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2EC5BE" w14:textId="401C70D1" w:rsidR="007904D5" w:rsidRDefault="007904D5" w:rsidP="007904D5">
      <w:pPr>
        <w:jc w:val="center"/>
        <w:rPr>
          <w:b/>
          <w:sz w:val="40"/>
          <w:szCs w:val="40"/>
        </w:rPr>
      </w:pPr>
      <w:r>
        <w:rPr>
          <w:noProof/>
          <w:lang w:eastAsia="en-GB"/>
        </w:rPr>
        <mc:AlternateContent>
          <mc:Choice Requires="wps">
            <w:drawing>
              <wp:anchor distT="0" distB="0" distL="114300" distR="114300" simplePos="0" relativeHeight="251658240" behindDoc="0" locked="0" layoutInCell="1" allowOverlap="1" wp14:anchorId="257DA87F" wp14:editId="60B5D658">
                <wp:simplePos x="0" y="0"/>
                <wp:positionH relativeFrom="column">
                  <wp:posOffset>4729480</wp:posOffset>
                </wp:positionH>
                <wp:positionV relativeFrom="paragraph">
                  <wp:posOffset>-183515</wp:posOffset>
                </wp:positionV>
                <wp:extent cx="1213485" cy="605790"/>
                <wp:effectExtent l="76200" t="190500" r="43815" b="17526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999039">
                          <a:off x="0" y="0"/>
                          <a:ext cx="1213485" cy="605790"/>
                        </a:xfrm>
                        <a:prstGeom prst="rect">
                          <a:avLst/>
                        </a:prstGeom>
                        <a:solidFill>
                          <a:srgbClr val="FFFFFF"/>
                        </a:solidFill>
                        <a:ln w="9525">
                          <a:solidFill>
                            <a:srgbClr val="000000"/>
                          </a:solidFill>
                          <a:miter lim="800000"/>
                          <a:headEnd/>
                          <a:tailEnd/>
                        </a:ln>
                      </wps:spPr>
                      <wps:txbx>
                        <w:txbxContent>
                          <w:p w14:paraId="32F3B2C6" w14:textId="77777777" w:rsidR="007904D5" w:rsidRDefault="007904D5" w:rsidP="007904D5">
                            <w:pPr>
                              <w:jc w:val="center"/>
                              <w:rPr>
                                <w:sz w:val="20"/>
                                <w:szCs w:val="20"/>
                              </w:rPr>
                            </w:pPr>
                            <w:r>
                              <w:rPr>
                                <w:sz w:val="20"/>
                                <w:szCs w:val="20"/>
                              </w:rPr>
                              <w:t>MALDWYN NURSERY &amp; FAMILY CENTRE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57DA87F" id="_x0000_t202" coordsize="21600,21600" o:spt="202" path="m,l,21600r21600,l21600,xe">
                <v:stroke joinstyle="miter"/>
                <v:path gradientshapeok="t" o:connecttype="rect"/>
              </v:shapetype>
              <v:shape id="Text Box 307" o:spid="_x0000_s1026" type="#_x0000_t202" style="position:absolute;left:0;text-align:left;margin-left:372.4pt;margin-top:-14.45pt;width:95.55pt;height:47.7pt;rotation:1091217fd;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">
                <v:textbox>
                  <w:txbxContent>
                    <w:p w14:paraId="32F3B2C6" w14:textId="77777777" w:rsidR="007904D5" w:rsidRDefault="007904D5" w:rsidP="007904D5">
                      <w:pPr>
                        <w:jc w:val="center"/>
                        <w:rPr>
                          <w:sz w:val="20"/>
                          <w:szCs w:val="20"/>
                        </w:rPr>
                      </w:pPr>
                      <w:r>
                        <w:rPr>
                          <w:sz w:val="20"/>
                          <w:szCs w:val="20"/>
                        </w:rPr>
                        <w:t>MALDWYN NURSERY &amp; FAMILY CENTRE</w:t>
                      </w:r>
                    </w:p>
                  </w:txbxContent>
                </v:textbox>
              </v:shape>
            </w:pict>
          </mc:Fallback>
        </mc:AlternateContent>
      </w:r>
      <w:r>
        <w:rPr>
          <w:noProof/>
          <w:lang w:eastAsia="en-GB"/>
        </w:rPr>
        <w:drawing>
          <wp:anchor distT="0" distB="0" distL="114300" distR="114300" simplePos="0" relativeHeight="251658241" behindDoc="1" locked="0" layoutInCell="1" allowOverlap="1" wp14:anchorId="3AECCF60" wp14:editId="29DC74D0">
            <wp:simplePos x="0" y="0"/>
            <wp:positionH relativeFrom="column">
              <wp:posOffset>3654425</wp:posOffset>
            </wp:positionH>
            <wp:positionV relativeFrom="paragraph">
              <wp:posOffset>-131445</wp:posOffset>
            </wp:positionV>
            <wp:extent cx="1143000" cy="990600"/>
            <wp:effectExtent l="0" t="0" r="0" b="0"/>
            <wp:wrapNone/>
            <wp:docPr id="1" name="Picture 1" descr="Image result for maldwyn nurse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maldwyn nurser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143000" cy="990600"/>
                    </a:xfrm>
                    <a:prstGeom prst="rect">
                      <a:avLst/>
                    </a:prstGeom>
                    <a:noFill/>
                  </pic:spPr>
                </pic:pic>
              </a:graphicData>
            </a:graphic>
            <wp14:sizeRelH relativeFrom="page">
              <wp14:pctWidth>0</wp14:pctWidth>
            </wp14:sizeRelH>
            <wp14:sizeRelV relativeFrom="page">
              <wp14:pctHeight>0</wp14:pctHeight>
            </wp14:sizeRelV>
          </wp:anchor>
        </w:drawing>
      </w:r>
    </w:p>
    <w:p w14:paraId="2264EE34" w14:textId="77777777" w:rsidR="007904D5" w:rsidRDefault="007904D5" w:rsidP="007904D5">
      <w:pPr>
        <w:jc w:val="center"/>
        <w:rPr>
          <w:b/>
          <w:sz w:val="40"/>
          <w:szCs w:val="40"/>
        </w:rPr>
      </w:pPr>
    </w:p>
    <w:p w14:paraId="1513151D" w14:textId="77777777" w:rsidR="007904D5" w:rsidRDefault="007904D5" w:rsidP="007904D5">
      <w:pPr>
        <w:jc w:val="center"/>
        <w:rPr>
          <w:sz w:val="50"/>
          <w:szCs w:val="50"/>
          <w:u w:val="single"/>
        </w:rPr>
      </w:pPr>
      <w:r>
        <w:rPr>
          <w:sz w:val="50"/>
          <w:szCs w:val="50"/>
          <w:u w:val="single"/>
        </w:rPr>
        <w:t>MALDWYN NURSERY &amp; FAMILY CENTRE</w:t>
      </w:r>
    </w:p>
    <w:p w14:paraId="181DB34F" w14:textId="77777777" w:rsidR="007904D5" w:rsidRPr="007904D5" w:rsidRDefault="007904D5" w:rsidP="007904D5">
      <w:pPr>
        <w:jc w:val="center"/>
        <w:rPr>
          <w:sz w:val="24"/>
          <w:szCs w:val="24"/>
        </w:rPr>
      </w:pPr>
      <w:r>
        <w:rPr>
          <w:sz w:val="24"/>
          <w:szCs w:val="24"/>
        </w:rPr>
        <w:t xml:space="preserve">Park </w:t>
      </w:r>
      <w:proofErr w:type="gramStart"/>
      <w:r>
        <w:rPr>
          <w:sz w:val="24"/>
          <w:szCs w:val="24"/>
        </w:rPr>
        <w:t>lane  *</w:t>
      </w:r>
      <w:proofErr w:type="gramEnd"/>
      <w:r>
        <w:rPr>
          <w:sz w:val="24"/>
          <w:szCs w:val="24"/>
        </w:rPr>
        <w:t xml:space="preserve">  Newtown  *  Powys  *  SY16 1DE  *  Tel 01686622191</w:t>
      </w:r>
    </w:p>
    <w:p w14:paraId="467492E6" w14:textId="77777777" w:rsidR="00A32ED8" w:rsidRDefault="00033B30" w:rsidP="007904D5">
      <w:pPr>
        <w:jc w:val="center"/>
        <w:rPr>
          <w:b/>
        </w:rPr>
      </w:pPr>
      <w:r>
        <w:rPr>
          <w:b/>
        </w:rPr>
        <w:t>Child protection policy and procedure</w:t>
      </w:r>
    </w:p>
    <w:p w14:paraId="01345A0D" w14:textId="77777777" w:rsidR="00033B30" w:rsidRDefault="00033B30">
      <w:pPr>
        <w:rPr>
          <w:b/>
        </w:rPr>
      </w:pPr>
      <w:r>
        <w:rPr>
          <w:b/>
        </w:rPr>
        <w:t>It is the policy of Maldwyn Nursery and Family Centre to make children’s safety, wellbeing and protection our highest priority while they are in our care.</w:t>
      </w:r>
    </w:p>
    <w:p w14:paraId="03B0754E" w14:textId="300A1886" w:rsidR="00AD7040" w:rsidRDefault="00AD7040" w:rsidP="00AD7040">
      <w:r>
        <w:t xml:space="preserve">One of the underlying principles of the Children Act 1989 is that the welfare of the child </w:t>
      </w:r>
      <w:proofErr w:type="gramStart"/>
      <w:r>
        <w:t>is paramount at all times</w:t>
      </w:r>
      <w:proofErr w:type="gramEnd"/>
      <w:r>
        <w:t xml:space="preserve">. As childcare workers we have a duty to help </w:t>
      </w:r>
      <w:proofErr w:type="gramStart"/>
      <w:r>
        <w:t>protect all children within ou</w:t>
      </w:r>
      <w:r w:rsidR="00284C24">
        <w:t>r</w:t>
      </w:r>
      <w:r>
        <w:t xml:space="preserve"> care at all times</w:t>
      </w:r>
      <w:proofErr w:type="gramEnd"/>
      <w:r>
        <w:t xml:space="preserve">. As childcare workers, we are well placed to be able to listen and observe changes in children’s behaviour, which may ensure that a child at risk receives the protection, he or she needs and that their family gains the support that they need. </w:t>
      </w:r>
    </w:p>
    <w:p w14:paraId="11768B89" w14:textId="6771FF5A" w:rsidR="00DF0AAA" w:rsidRDefault="00AD7040" w:rsidP="00AD7040">
      <w:r>
        <w:t xml:space="preserve">Maldwyn Nursery believes that working with children is a </w:t>
      </w:r>
      <w:r w:rsidR="00A1445C">
        <w:t>privileged</w:t>
      </w:r>
      <w:r>
        <w:t xml:space="preserve"> role in society and will do all it can to protect all children within ou</w:t>
      </w:r>
      <w:r w:rsidR="00D916EC">
        <w:t>r</w:t>
      </w:r>
      <w:r>
        <w:t xml:space="preserve"> care. The following policy will highlight potential signs of abuse, how the nursery will report, and act upon any concerns </w:t>
      </w:r>
      <w:proofErr w:type="gramStart"/>
      <w:r>
        <w:t>and also</w:t>
      </w:r>
      <w:proofErr w:type="gramEnd"/>
      <w:r>
        <w:t xml:space="preserve"> where staff and parents can </w:t>
      </w:r>
      <w:r w:rsidR="00A1445C">
        <w:t xml:space="preserve">report any concerns they may have. </w:t>
      </w:r>
    </w:p>
    <w:p w14:paraId="0F6B1965" w14:textId="49BBA069" w:rsidR="003C1152" w:rsidRDefault="003C1152" w:rsidP="00AD7040">
      <w:r>
        <w:t>The two main principles of Safeguarding and protecting children is everybody’s responsibility and a child-</w:t>
      </w:r>
      <w:proofErr w:type="spellStart"/>
      <w:r w:rsidR="0022409A">
        <w:t>c</w:t>
      </w:r>
      <w:r w:rsidR="00E042C0">
        <w:t>e</w:t>
      </w:r>
      <w:r w:rsidR="0022409A">
        <w:t>ntered</w:t>
      </w:r>
      <w:proofErr w:type="spellEnd"/>
      <w:r w:rsidR="0022409A">
        <w:t xml:space="preserve"> approach. </w:t>
      </w:r>
    </w:p>
    <w:p w14:paraId="27703339" w14:textId="31116730" w:rsidR="00AD7040" w:rsidRPr="00A1445C" w:rsidRDefault="00AD7040" w:rsidP="00AD7040">
      <w:pPr>
        <w:rPr>
          <w:b/>
          <w:bCs/>
        </w:rPr>
      </w:pPr>
      <w:r w:rsidRPr="00A1445C">
        <w:rPr>
          <w:b/>
          <w:bCs/>
        </w:rPr>
        <w:t>Types of abuse</w:t>
      </w:r>
    </w:p>
    <w:p w14:paraId="584294F8" w14:textId="2A657ABD" w:rsidR="00A1445C" w:rsidRDefault="00AD7040" w:rsidP="00AD7040">
      <w:r>
        <w:t>There are four main cat</w:t>
      </w:r>
      <w:r w:rsidR="00A1445C">
        <w:t xml:space="preserve">egories of </w:t>
      </w:r>
      <w:proofErr w:type="gramStart"/>
      <w:r w:rsidR="00A1445C">
        <w:t>abuse</w:t>
      </w:r>
      <w:proofErr w:type="gramEnd"/>
      <w:r w:rsidR="00A1445C">
        <w:t xml:space="preserve"> and some children may experience more than one type at a time. The four types are physical abuse, sexual abuse, emotional abuse and neglect. For more information on the types of abuse please visit </w:t>
      </w:r>
      <w:hyperlink r:id="rId8" w:history="1">
        <w:r w:rsidR="00A1445C">
          <w:rPr>
            <w:rStyle w:val="Hyperlink"/>
          </w:rPr>
          <w:t>https://www.nspcc.org.uk/what-is-child-abuse/</w:t>
        </w:r>
      </w:hyperlink>
      <w:r w:rsidR="00A1445C">
        <w:t xml:space="preserve"> .</w:t>
      </w:r>
    </w:p>
    <w:p w14:paraId="477D7753" w14:textId="6E9F54C1" w:rsidR="00A1445C" w:rsidRDefault="00A1445C" w:rsidP="00AD7040">
      <w:r>
        <w:t xml:space="preserve">Key indicators of abuse (these are not inclusive) </w:t>
      </w:r>
    </w:p>
    <w:p w14:paraId="50F4527D" w14:textId="309A4173" w:rsidR="00A1445C" w:rsidRDefault="00A1445C" w:rsidP="00A1445C">
      <w:r>
        <w:t>Physical abuse</w:t>
      </w:r>
    </w:p>
    <w:p w14:paraId="0E123C32"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color w:val="000000"/>
          <w:lang w:eastAsia="en-GB"/>
        </w:rPr>
        <w:t>Physical indicators</w:t>
      </w:r>
    </w:p>
    <w:p w14:paraId="6C9C086D" w14:textId="6DE6C079" w:rsidR="00A1445C" w:rsidRPr="00A83FFD" w:rsidRDefault="00A1445C" w:rsidP="00A1445C">
      <w:pPr>
        <w:numPr>
          <w:ilvl w:val="0"/>
          <w:numId w:val="13"/>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Unexplained bruises</w:t>
      </w:r>
      <w:r w:rsidR="00E042C0">
        <w:rPr>
          <w:rFonts w:eastAsia="Times New Roman" w:cstheme="minorHAnsi"/>
          <w:color w:val="000000"/>
          <w:lang w:eastAsia="en-GB"/>
        </w:rPr>
        <w:t>, marks</w:t>
      </w:r>
      <w:r w:rsidRPr="00A83FFD">
        <w:rPr>
          <w:rFonts w:eastAsia="Times New Roman" w:cstheme="minorHAnsi"/>
          <w:color w:val="000000"/>
          <w:lang w:eastAsia="en-GB"/>
        </w:rPr>
        <w:t xml:space="preserve"> and welts</w:t>
      </w:r>
    </w:p>
    <w:p w14:paraId="38FC3BA1" w14:textId="77777777" w:rsidR="00A1445C" w:rsidRPr="00A83FFD" w:rsidRDefault="00A1445C" w:rsidP="00A1445C">
      <w:pPr>
        <w:numPr>
          <w:ilvl w:val="0"/>
          <w:numId w:val="13"/>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Unexplained burns, cigarette burns</w:t>
      </w:r>
    </w:p>
    <w:p w14:paraId="3F88570C" w14:textId="77777777" w:rsidR="00A1445C" w:rsidRPr="00A83FFD" w:rsidRDefault="00A1445C" w:rsidP="00A1445C">
      <w:pPr>
        <w:numPr>
          <w:ilvl w:val="0"/>
          <w:numId w:val="13"/>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Rope burns</w:t>
      </w:r>
    </w:p>
    <w:p w14:paraId="6C802CBE"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color w:val="000000"/>
          <w:lang w:eastAsia="en-GB"/>
        </w:rPr>
        <w:t>Behavioural indicators</w:t>
      </w:r>
    </w:p>
    <w:p w14:paraId="0C415682" w14:textId="77777777" w:rsidR="00A1445C" w:rsidRPr="00A83FFD" w:rsidRDefault="00A1445C" w:rsidP="00A1445C">
      <w:pPr>
        <w:numPr>
          <w:ilvl w:val="0"/>
          <w:numId w:val="14"/>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Behavioural extremes (withdrawal, aggression, regression, depression)</w:t>
      </w:r>
    </w:p>
    <w:p w14:paraId="41A078D7" w14:textId="77777777" w:rsidR="00A1445C" w:rsidRPr="00A83FFD" w:rsidRDefault="00A1445C" w:rsidP="00A1445C">
      <w:pPr>
        <w:numPr>
          <w:ilvl w:val="0"/>
          <w:numId w:val="14"/>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Inappropriate fear of parent/carer</w:t>
      </w:r>
    </w:p>
    <w:p w14:paraId="4448B21D" w14:textId="77777777" w:rsidR="00A1445C" w:rsidRPr="00A83FFD" w:rsidRDefault="00A1445C" w:rsidP="00A1445C">
      <w:pPr>
        <w:numPr>
          <w:ilvl w:val="0"/>
          <w:numId w:val="14"/>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Unbelievable or inconsistent explanation for the injuries</w:t>
      </w:r>
    </w:p>
    <w:p w14:paraId="33E5CC7E" w14:textId="77777777" w:rsidR="00A1445C" w:rsidRDefault="00A1445C" w:rsidP="00A1445C">
      <w:pPr>
        <w:numPr>
          <w:ilvl w:val="0"/>
          <w:numId w:val="14"/>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lastRenderedPageBreak/>
        <w:t>Unusual shyness, wariness of physical contact</w:t>
      </w:r>
    </w:p>
    <w:p w14:paraId="7ACB2BAB" w14:textId="7E3FDD42" w:rsidR="00E042C0" w:rsidRPr="00A83FFD" w:rsidRDefault="00E042C0" w:rsidP="00A1445C">
      <w:pPr>
        <w:numPr>
          <w:ilvl w:val="0"/>
          <w:numId w:val="14"/>
        </w:numPr>
        <w:spacing w:before="100" w:beforeAutospacing="1" w:after="100" w:afterAutospacing="1" w:line="240" w:lineRule="auto"/>
        <w:rPr>
          <w:rFonts w:eastAsia="Times New Roman" w:cstheme="minorHAnsi"/>
          <w:color w:val="000000"/>
          <w:lang w:eastAsia="en-GB"/>
        </w:rPr>
      </w:pPr>
      <w:r>
        <w:rPr>
          <w:rFonts w:eastAsia="Times New Roman" w:cstheme="minorHAnsi"/>
          <w:color w:val="000000"/>
          <w:lang w:eastAsia="en-GB"/>
        </w:rPr>
        <w:t>Change in behaviour</w:t>
      </w:r>
    </w:p>
    <w:p w14:paraId="11E2BBF8"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b/>
          <w:bCs/>
          <w:color w:val="000000"/>
          <w:lang w:eastAsia="en-GB"/>
        </w:rPr>
        <w:t>Sexual Abuse</w:t>
      </w:r>
      <w:r w:rsidRPr="00A83FFD">
        <w:rPr>
          <w:rFonts w:eastAsia="Times New Roman" w:cstheme="minorHAnsi"/>
          <w:color w:val="000000"/>
          <w:lang w:eastAsia="en-GB"/>
        </w:rPr>
        <w:br/>
      </w:r>
      <w:r w:rsidRPr="00A83FFD">
        <w:rPr>
          <w:rFonts w:eastAsia="Times New Roman" w:cstheme="minorHAnsi"/>
          <w:color w:val="000000"/>
          <w:lang w:eastAsia="en-GB"/>
        </w:rPr>
        <w:br/>
        <w:t>Physical indicators</w:t>
      </w:r>
    </w:p>
    <w:p w14:paraId="4251C36E" w14:textId="77777777" w:rsidR="00A1445C" w:rsidRPr="00A83FFD" w:rsidRDefault="00A1445C" w:rsidP="00A1445C">
      <w:pPr>
        <w:numPr>
          <w:ilvl w:val="0"/>
          <w:numId w:val="15"/>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Torn, stained or bloody underclothes</w:t>
      </w:r>
    </w:p>
    <w:p w14:paraId="55C31E7D" w14:textId="77777777" w:rsidR="00A1445C" w:rsidRPr="00A83FFD" w:rsidRDefault="00A1445C" w:rsidP="00A1445C">
      <w:pPr>
        <w:numPr>
          <w:ilvl w:val="0"/>
          <w:numId w:val="15"/>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Somatic complaints, including pain and irritation of the genitals</w:t>
      </w:r>
    </w:p>
    <w:p w14:paraId="39757ED9" w14:textId="77777777" w:rsidR="00A1445C" w:rsidRPr="00A83FFD" w:rsidRDefault="00A1445C" w:rsidP="00A1445C">
      <w:pPr>
        <w:numPr>
          <w:ilvl w:val="0"/>
          <w:numId w:val="15"/>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Sexually transmitted diseases</w:t>
      </w:r>
    </w:p>
    <w:p w14:paraId="6B9011B6"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color w:val="000000"/>
          <w:lang w:eastAsia="en-GB"/>
        </w:rPr>
        <w:t>Behavioural indicators</w:t>
      </w:r>
    </w:p>
    <w:p w14:paraId="11046CE1" w14:textId="77777777" w:rsidR="00A1445C" w:rsidRPr="00A83FFD" w:rsidRDefault="00A1445C" w:rsidP="00A1445C">
      <w:pPr>
        <w:numPr>
          <w:ilvl w:val="0"/>
          <w:numId w:val="16"/>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The victim’s disclosure of sexual abuse</w:t>
      </w:r>
    </w:p>
    <w:p w14:paraId="71D1ADA8" w14:textId="77777777" w:rsidR="00A1445C" w:rsidRPr="00A83FFD" w:rsidRDefault="00A1445C" w:rsidP="00A1445C">
      <w:pPr>
        <w:numPr>
          <w:ilvl w:val="0"/>
          <w:numId w:val="16"/>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Unusual and age-inappropriate interest in sexual matters</w:t>
      </w:r>
    </w:p>
    <w:p w14:paraId="13FFEF89" w14:textId="77777777" w:rsidR="00A1445C" w:rsidRPr="00A83FFD" w:rsidRDefault="00A1445C" w:rsidP="00A1445C">
      <w:pPr>
        <w:numPr>
          <w:ilvl w:val="0"/>
          <w:numId w:val="16"/>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Regressive behaviours (thumb-sucking, bedwetting, fear of the dark)</w:t>
      </w:r>
    </w:p>
    <w:p w14:paraId="5C9504A7"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b/>
          <w:bCs/>
          <w:color w:val="000000"/>
          <w:lang w:eastAsia="en-GB"/>
        </w:rPr>
        <w:t>Emotional abuse</w:t>
      </w:r>
      <w:r w:rsidRPr="00A83FFD">
        <w:rPr>
          <w:rFonts w:eastAsia="Times New Roman" w:cstheme="minorHAnsi"/>
          <w:color w:val="000000"/>
          <w:lang w:eastAsia="en-GB"/>
        </w:rPr>
        <w:br/>
      </w:r>
      <w:r w:rsidRPr="00A83FFD">
        <w:rPr>
          <w:rFonts w:eastAsia="Times New Roman" w:cstheme="minorHAnsi"/>
          <w:color w:val="000000"/>
          <w:lang w:eastAsia="en-GB"/>
        </w:rPr>
        <w:br/>
        <w:t>Physical indicators</w:t>
      </w:r>
    </w:p>
    <w:p w14:paraId="5BE0691C" w14:textId="77777777" w:rsidR="00A1445C" w:rsidRPr="00A83FFD" w:rsidRDefault="00A1445C" w:rsidP="00A1445C">
      <w:pPr>
        <w:numPr>
          <w:ilvl w:val="0"/>
          <w:numId w:val="17"/>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Speech disorders (stuttering, stammering)</w:t>
      </w:r>
    </w:p>
    <w:p w14:paraId="4B2D4D55" w14:textId="77777777" w:rsidR="00A1445C" w:rsidRPr="00A83FFD" w:rsidRDefault="00A1445C" w:rsidP="00A1445C">
      <w:pPr>
        <w:numPr>
          <w:ilvl w:val="0"/>
          <w:numId w:val="17"/>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Weight or height level below the norm</w:t>
      </w:r>
    </w:p>
    <w:p w14:paraId="23FCA0E1" w14:textId="77777777" w:rsidR="00A1445C" w:rsidRPr="00A83FFD" w:rsidRDefault="00A1445C" w:rsidP="00A1445C">
      <w:pPr>
        <w:numPr>
          <w:ilvl w:val="0"/>
          <w:numId w:val="17"/>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Nervous disorders (rashes, facial tics, stomach aches)</w:t>
      </w:r>
    </w:p>
    <w:p w14:paraId="2DB499E7"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color w:val="000000"/>
          <w:lang w:eastAsia="en-GB"/>
        </w:rPr>
        <w:t>Behavioural indicators</w:t>
      </w:r>
    </w:p>
    <w:p w14:paraId="0480F54F" w14:textId="77777777" w:rsidR="00A1445C" w:rsidRPr="00A83FFD" w:rsidRDefault="00A1445C" w:rsidP="00A1445C">
      <w:pPr>
        <w:numPr>
          <w:ilvl w:val="0"/>
          <w:numId w:val="18"/>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Habit disorders (biting, rocking, head-banging)</w:t>
      </w:r>
    </w:p>
    <w:p w14:paraId="624F88A0" w14:textId="77777777" w:rsidR="00A1445C" w:rsidRPr="00A83FFD" w:rsidRDefault="00A1445C" w:rsidP="00A1445C">
      <w:pPr>
        <w:numPr>
          <w:ilvl w:val="0"/>
          <w:numId w:val="18"/>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Behavioural extremes</w:t>
      </w:r>
    </w:p>
    <w:p w14:paraId="2039536B" w14:textId="77777777" w:rsidR="00A1445C" w:rsidRPr="00A83FFD" w:rsidRDefault="00A1445C" w:rsidP="00A1445C">
      <w:pPr>
        <w:numPr>
          <w:ilvl w:val="0"/>
          <w:numId w:val="18"/>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Cruel behaviour, seeming to get pleasure from hurting others</w:t>
      </w:r>
    </w:p>
    <w:p w14:paraId="5241FBEC"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b/>
          <w:bCs/>
          <w:color w:val="000000"/>
          <w:lang w:eastAsia="en-GB"/>
        </w:rPr>
        <w:t>Neglect</w:t>
      </w:r>
      <w:r w:rsidRPr="00A83FFD">
        <w:rPr>
          <w:rFonts w:eastAsia="Times New Roman" w:cstheme="minorHAnsi"/>
          <w:color w:val="000000"/>
          <w:lang w:eastAsia="en-GB"/>
        </w:rPr>
        <w:br/>
      </w:r>
      <w:r w:rsidRPr="00A83FFD">
        <w:rPr>
          <w:rFonts w:eastAsia="Times New Roman" w:cstheme="minorHAnsi"/>
          <w:color w:val="000000"/>
          <w:lang w:eastAsia="en-GB"/>
        </w:rPr>
        <w:br/>
        <w:t>Physical indicators</w:t>
      </w:r>
    </w:p>
    <w:p w14:paraId="486A7496" w14:textId="77777777" w:rsidR="00A1445C" w:rsidRPr="00A83FFD" w:rsidRDefault="00A1445C" w:rsidP="00A1445C">
      <w:pPr>
        <w:numPr>
          <w:ilvl w:val="0"/>
          <w:numId w:val="19"/>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Poor hygiene</w:t>
      </w:r>
    </w:p>
    <w:p w14:paraId="37076EE4" w14:textId="77777777" w:rsidR="00A1445C" w:rsidRPr="00A83FFD" w:rsidRDefault="00A1445C" w:rsidP="00A1445C">
      <w:pPr>
        <w:numPr>
          <w:ilvl w:val="0"/>
          <w:numId w:val="19"/>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Unsuitable clothing overdressed or underdressed for climate conditions</w:t>
      </w:r>
    </w:p>
    <w:p w14:paraId="3335F6D9" w14:textId="77777777" w:rsidR="00A1445C" w:rsidRPr="00A83FFD" w:rsidRDefault="00A1445C" w:rsidP="00A1445C">
      <w:pPr>
        <w:numPr>
          <w:ilvl w:val="0"/>
          <w:numId w:val="19"/>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Untreated injury or illness</w:t>
      </w:r>
    </w:p>
    <w:p w14:paraId="384BAA64" w14:textId="77777777" w:rsidR="00A1445C" w:rsidRPr="00A83FFD" w:rsidRDefault="00A1445C" w:rsidP="00A1445C">
      <w:pPr>
        <w:spacing w:after="0" w:line="240" w:lineRule="auto"/>
        <w:rPr>
          <w:rFonts w:eastAsia="Times New Roman" w:cstheme="minorHAnsi"/>
          <w:lang w:eastAsia="en-GB"/>
        </w:rPr>
      </w:pPr>
      <w:r w:rsidRPr="00A83FFD">
        <w:rPr>
          <w:rFonts w:eastAsia="Times New Roman" w:cstheme="minorHAnsi"/>
          <w:color w:val="000000"/>
          <w:lang w:eastAsia="en-GB"/>
        </w:rPr>
        <w:t>Behavioural indicators</w:t>
      </w:r>
    </w:p>
    <w:p w14:paraId="49D483B6" w14:textId="77777777" w:rsidR="00A1445C" w:rsidRPr="00A83FFD" w:rsidRDefault="00A1445C" w:rsidP="00A1445C">
      <w:pPr>
        <w:numPr>
          <w:ilvl w:val="0"/>
          <w:numId w:val="20"/>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Unusual school attendance</w:t>
      </w:r>
    </w:p>
    <w:p w14:paraId="78CDBE99" w14:textId="77777777" w:rsidR="00A1445C" w:rsidRPr="00A83FFD" w:rsidRDefault="00A1445C" w:rsidP="00A1445C">
      <w:pPr>
        <w:numPr>
          <w:ilvl w:val="0"/>
          <w:numId w:val="20"/>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Chronic hunger, tiredness, or lethargy</w:t>
      </w:r>
    </w:p>
    <w:p w14:paraId="0815D97D" w14:textId="77777777" w:rsidR="00A1445C" w:rsidRPr="00A83FFD" w:rsidRDefault="00A1445C" w:rsidP="00A1445C">
      <w:pPr>
        <w:numPr>
          <w:ilvl w:val="0"/>
          <w:numId w:val="20"/>
        </w:numPr>
        <w:spacing w:before="100" w:beforeAutospacing="1" w:after="100" w:afterAutospacing="1" w:line="240" w:lineRule="auto"/>
        <w:rPr>
          <w:rFonts w:eastAsia="Times New Roman" w:cstheme="minorHAnsi"/>
          <w:color w:val="000000"/>
          <w:lang w:eastAsia="en-GB"/>
        </w:rPr>
      </w:pPr>
      <w:r w:rsidRPr="00A83FFD">
        <w:rPr>
          <w:rFonts w:eastAsia="Times New Roman" w:cstheme="minorHAnsi"/>
          <w:color w:val="000000"/>
          <w:lang w:eastAsia="en-GB"/>
        </w:rPr>
        <w:t>Assuming adult responsibilities</w:t>
      </w:r>
    </w:p>
    <w:p w14:paraId="1D89B2FC" w14:textId="0D59C23E" w:rsidR="00AD7040" w:rsidRDefault="00A1445C" w:rsidP="00AD7040">
      <w:r>
        <w:t xml:space="preserve"> </w:t>
      </w:r>
    </w:p>
    <w:p w14:paraId="0FCD858F" w14:textId="77777777" w:rsidR="00033B30" w:rsidRDefault="00033B30">
      <w:pPr>
        <w:rPr>
          <w:b/>
        </w:rPr>
      </w:pPr>
      <w:r>
        <w:rPr>
          <w:b/>
        </w:rPr>
        <w:t>We do this by:</w:t>
      </w:r>
    </w:p>
    <w:p w14:paraId="5A897160" w14:textId="77777777" w:rsidR="00033B30" w:rsidRDefault="00033B30" w:rsidP="00033B30">
      <w:pPr>
        <w:pStyle w:val="ListParagraph"/>
        <w:numPr>
          <w:ilvl w:val="0"/>
          <w:numId w:val="1"/>
        </w:numPr>
      </w:pPr>
      <w:r>
        <w:t>Recognising that it is our legal duty to refer all allegations of child abuse appropriately and without delay</w:t>
      </w:r>
    </w:p>
    <w:p w14:paraId="65CF5314" w14:textId="7401B35A" w:rsidR="00033B30" w:rsidRDefault="00033B30" w:rsidP="00033B30">
      <w:pPr>
        <w:pStyle w:val="ListParagraph"/>
        <w:numPr>
          <w:ilvl w:val="0"/>
          <w:numId w:val="1"/>
        </w:numPr>
      </w:pPr>
      <w:r>
        <w:lastRenderedPageBreak/>
        <w:t>Having regard for the Rights of Children and Young Persons (Wales) Measure 2011 and specifically Article 19 of the UN Convention on the Rights of the Child which states: ‘Children have the right to be properly cared for and protected from violence, abuse and neglect by their parents and anyone looking after them’</w:t>
      </w:r>
    </w:p>
    <w:p w14:paraId="5DB312FC" w14:textId="77777777" w:rsidR="00033B30" w:rsidRDefault="00033B30" w:rsidP="00033B30">
      <w:pPr>
        <w:pStyle w:val="ListParagraph"/>
        <w:numPr>
          <w:ilvl w:val="0"/>
          <w:numId w:val="1"/>
        </w:numPr>
      </w:pPr>
      <w:r>
        <w:t xml:space="preserve">Working in line with the </w:t>
      </w:r>
      <w:proofErr w:type="gramStart"/>
      <w:r>
        <w:t>All Wales Child</w:t>
      </w:r>
      <w:proofErr w:type="gramEnd"/>
      <w:r>
        <w:t xml:space="preserve"> Protection Procedures 2008 (</w:t>
      </w:r>
      <w:hyperlink r:id="rId9" w:history="1">
        <w:r w:rsidRPr="00A50864">
          <w:rPr>
            <w:rStyle w:val="Hyperlink"/>
          </w:rPr>
          <w:t>www.awcpp.org.uk</w:t>
        </w:r>
      </w:hyperlink>
      <w:r>
        <w:t>)</w:t>
      </w:r>
    </w:p>
    <w:p w14:paraId="39EC3CE4" w14:textId="70662D57" w:rsidR="00033B30" w:rsidRDefault="00033B30" w:rsidP="00157109">
      <w:pPr>
        <w:pStyle w:val="ListParagraph"/>
        <w:numPr>
          <w:ilvl w:val="0"/>
          <w:numId w:val="1"/>
        </w:numPr>
      </w:pPr>
      <w:r>
        <w:t xml:space="preserve">Having regard for the Safeguarding Children: </w:t>
      </w:r>
      <w:r w:rsidR="00230B94">
        <w:t>Work</w:t>
      </w:r>
      <w:r w:rsidR="00395509">
        <w:t>ing together to Safeguard Children (2018)</w:t>
      </w:r>
    </w:p>
    <w:p w14:paraId="36E8CD85" w14:textId="77777777" w:rsidR="00033B30" w:rsidRDefault="00000000" w:rsidP="00033B30">
      <w:pPr>
        <w:pStyle w:val="ListParagraph"/>
      </w:pPr>
      <w:hyperlink r:id="rId10" w:history="1">
        <w:r w:rsidR="00033B30" w:rsidRPr="00A50864">
          <w:rPr>
            <w:rStyle w:val="Hyperlink"/>
          </w:rPr>
          <w:t>www.wales.gov.uk</w:t>
        </w:r>
      </w:hyperlink>
      <w:r w:rsidR="00033B30">
        <w:t xml:space="preserve"> </w:t>
      </w:r>
    </w:p>
    <w:p w14:paraId="1C21473A" w14:textId="77777777" w:rsidR="00033B30" w:rsidRDefault="00033B30" w:rsidP="00033B30">
      <w:pPr>
        <w:pStyle w:val="ListParagraph"/>
        <w:numPr>
          <w:ilvl w:val="0"/>
          <w:numId w:val="1"/>
        </w:numPr>
      </w:pPr>
      <w:r>
        <w:t>Developing a professional link with the child protection co-ordinator in the Powys County Council and the Local Safeguarding Children’s Board (LSCB)</w:t>
      </w:r>
    </w:p>
    <w:p w14:paraId="43B642BA" w14:textId="77777777" w:rsidR="00033B30" w:rsidRDefault="00C263CA" w:rsidP="00033B30">
      <w:pPr>
        <w:pStyle w:val="ListParagraph"/>
        <w:numPr>
          <w:ilvl w:val="0"/>
          <w:numId w:val="1"/>
        </w:numPr>
      </w:pPr>
      <w:r>
        <w:t xml:space="preserve">Ensuring that all who use and work in Maldwyn Nursery and Family Centre knows that child protection is the responsibility of everyone </w:t>
      </w:r>
    </w:p>
    <w:p w14:paraId="422ABE6D" w14:textId="60C5CCBC" w:rsidR="00C263CA" w:rsidRDefault="00C263CA" w:rsidP="00033B30">
      <w:pPr>
        <w:pStyle w:val="ListParagraph"/>
        <w:numPr>
          <w:ilvl w:val="0"/>
          <w:numId w:val="1"/>
        </w:numPr>
      </w:pPr>
      <w:r>
        <w:t>Operating a clear and thorough recruitment policy and procedure for staff and volunteers which include maintaining current enhanced DBS disclosures and checks on fitness references in addition to qualifications in line with regular day care regulations</w:t>
      </w:r>
      <w:r w:rsidR="00C97770">
        <w:t>.</w:t>
      </w:r>
    </w:p>
    <w:p w14:paraId="4B8EF34B" w14:textId="28A39B4A" w:rsidR="00C97770" w:rsidRDefault="00C97770" w:rsidP="00033B30">
      <w:pPr>
        <w:pStyle w:val="ListParagraph"/>
        <w:numPr>
          <w:ilvl w:val="0"/>
          <w:numId w:val="1"/>
        </w:numPr>
      </w:pPr>
      <w:r>
        <w:t xml:space="preserve">A log of DBS numbers </w:t>
      </w:r>
      <w:r w:rsidR="003507AC">
        <w:t xml:space="preserve">of all staff to be kept. </w:t>
      </w:r>
    </w:p>
    <w:p w14:paraId="7CD821CD" w14:textId="77777777" w:rsidR="00C263CA" w:rsidRDefault="00C263CA" w:rsidP="00033B30">
      <w:pPr>
        <w:pStyle w:val="ListParagraph"/>
        <w:numPr>
          <w:ilvl w:val="0"/>
          <w:numId w:val="1"/>
        </w:numPr>
      </w:pPr>
      <w:r>
        <w:t>Be aware of The Protection of Children Act 1999: A practical guide to the Act for all organisations working with children which relates to the government’s aim of establishing a framework of a coherent cross-sector scheme for identifying those people considered to be unsuitable to work with children</w:t>
      </w:r>
    </w:p>
    <w:p w14:paraId="0A95BD3F" w14:textId="77777777" w:rsidR="000D4047" w:rsidRDefault="000D4047" w:rsidP="00033B30">
      <w:pPr>
        <w:pStyle w:val="ListParagraph"/>
        <w:numPr>
          <w:ilvl w:val="0"/>
          <w:numId w:val="1"/>
        </w:numPr>
      </w:pPr>
      <w:r>
        <w:t xml:space="preserve">Implementing an induction process and code of conduct for staff, students, visitors and volunteers, see: </w:t>
      </w:r>
      <w:hyperlink r:id="rId11" w:history="1">
        <w:r w:rsidRPr="00A50864">
          <w:rPr>
            <w:rStyle w:val="Hyperlink"/>
          </w:rPr>
          <w:t>www.ccwales.org.uk</w:t>
        </w:r>
      </w:hyperlink>
      <w:r>
        <w:t xml:space="preserve"> </w:t>
      </w:r>
    </w:p>
    <w:p w14:paraId="2D89D276" w14:textId="17B8CAF6" w:rsidR="000D4047" w:rsidRDefault="000D4047" w:rsidP="00033B30">
      <w:pPr>
        <w:pStyle w:val="ListParagraph"/>
        <w:numPr>
          <w:ilvl w:val="0"/>
          <w:numId w:val="1"/>
        </w:numPr>
      </w:pPr>
      <w:r>
        <w:t xml:space="preserve">Designating a suitable child protection officer </w:t>
      </w:r>
      <w:r w:rsidR="00A67671">
        <w:t>Ian Hancocks</w:t>
      </w:r>
      <w:r>
        <w:t xml:space="preserve"> and deputy </w:t>
      </w:r>
      <w:r w:rsidR="00A67671">
        <w:t>Chelsea Thorley</w:t>
      </w:r>
      <w:r>
        <w:t xml:space="preserve"> to act in h</w:t>
      </w:r>
      <w:r w:rsidR="00A67671">
        <w:t>is</w:t>
      </w:r>
      <w:r>
        <w:t xml:space="preserve"> absence, who acts on behalf of Maldwyn Nursery and Family Centre in any child protection matters including making sure that appropriate training and information is available and accessible to all staff, students, visitors and volunteers</w:t>
      </w:r>
    </w:p>
    <w:p w14:paraId="1B5BB1AA" w14:textId="77777777" w:rsidR="000D4047" w:rsidRDefault="000D4047" w:rsidP="00033B30">
      <w:pPr>
        <w:pStyle w:val="ListParagraph"/>
        <w:numPr>
          <w:ilvl w:val="0"/>
          <w:numId w:val="1"/>
        </w:numPr>
      </w:pPr>
      <w:r>
        <w:t xml:space="preserve">If in an event where management is not within the property, staffs are to ring Powys People Direct to inform them of an incident/concern. Management </w:t>
      </w:r>
      <w:proofErr w:type="gramStart"/>
      <w:r>
        <w:t>are</w:t>
      </w:r>
      <w:proofErr w:type="gramEnd"/>
      <w:r>
        <w:t xml:space="preserve"> to be contacted to update them on new information</w:t>
      </w:r>
    </w:p>
    <w:p w14:paraId="27BB9476" w14:textId="77777777" w:rsidR="000D4047" w:rsidRDefault="007A3896" w:rsidP="00033B30">
      <w:pPr>
        <w:pStyle w:val="ListParagraph"/>
        <w:numPr>
          <w:ilvl w:val="0"/>
          <w:numId w:val="1"/>
        </w:numPr>
      </w:pPr>
      <w:r>
        <w:t>Ensuring all staff are trained in child protection procedures</w:t>
      </w:r>
    </w:p>
    <w:p w14:paraId="623B3434" w14:textId="77777777" w:rsidR="007A3896" w:rsidRDefault="007A3896" w:rsidP="00033B30">
      <w:pPr>
        <w:pStyle w:val="ListParagraph"/>
        <w:numPr>
          <w:ilvl w:val="0"/>
          <w:numId w:val="1"/>
        </w:numPr>
      </w:pPr>
      <w:r>
        <w:t xml:space="preserve">Maintaining appropriate </w:t>
      </w:r>
      <w:proofErr w:type="gramStart"/>
      <w:r>
        <w:t>staff :</w:t>
      </w:r>
      <w:proofErr w:type="gramEnd"/>
      <w:r>
        <w:t xml:space="preserve"> children ratios for the supervision of children that are in line with or exceed regulatory requirements</w:t>
      </w:r>
    </w:p>
    <w:p w14:paraId="144E97B8" w14:textId="77777777" w:rsidR="00962C19" w:rsidRDefault="007A3896" w:rsidP="00033B30">
      <w:pPr>
        <w:pStyle w:val="ListParagraph"/>
        <w:numPr>
          <w:ilvl w:val="0"/>
          <w:numId w:val="1"/>
        </w:numPr>
      </w:pPr>
      <w:r>
        <w:t>Operating and keeping an up-to-date risk assessment of all activity within Maldwyn Nursery</w:t>
      </w:r>
      <w:r w:rsidR="00962C19">
        <w:t xml:space="preserve"> and ensuring adequate insurance cover is provided</w:t>
      </w:r>
    </w:p>
    <w:p w14:paraId="261F25BE" w14:textId="77777777" w:rsidR="00962C19" w:rsidRDefault="00962C19" w:rsidP="00033B30">
      <w:pPr>
        <w:pStyle w:val="ListParagraph"/>
        <w:numPr>
          <w:ilvl w:val="0"/>
          <w:numId w:val="1"/>
        </w:numPr>
      </w:pPr>
      <w:r>
        <w:t>Informing all parents/carers of the child protection policy and procedures as each family starts to use Maldwyn Nursery</w:t>
      </w:r>
    </w:p>
    <w:p w14:paraId="13F7B0D5" w14:textId="77777777" w:rsidR="00962C19" w:rsidRDefault="00962C19" w:rsidP="00033B30">
      <w:pPr>
        <w:pStyle w:val="ListParagraph"/>
        <w:numPr>
          <w:ilvl w:val="0"/>
          <w:numId w:val="1"/>
        </w:numPr>
      </w:pPr>
      <w:r>
        <w:t>Operating effective policies for arrival and collection of children, outings, behavioural management and inclusive practice and the use of electronic equipment in the workplace</w:t>
      </w:r>
    </w:p>
    <w:p w14:paraId="2047A7CF" w14:textId="77777777" w:rsidR="00B7446C" w:rsidRDefault="00962C19" w:rsidP="00033B30">
      <w:pPr>
        <w:pStyle w:val="ListParagraph"/>
        <w:numPr>
          <w:ilvl w:val="0"/>
          <w:numId w:val="1"/>
        </w:numPr>
      </w:pPr>
      <w:r>
        <w:t xml:space="preserve">Reporting, recording and monitoring any injuries sustained by a child (while away from or in our care) and/or changes in a child’s behaviour, </w:t>
      </w:r>
      <w:proofErr w:type="gramStart"/>
      <w:r>
        <w:t>taking action</w:t>
      </w:r>
      <w:proofErr w:type="gramEnd"/>
      <w:r>
        <w:t xml:space="preserve"> when appropriate. Parents will normally be the first point of contact, unless it is deemed that this would place the child at risk. </w:t>
      </w:r>
    </w:p>
    <w:p w14:paraId="6FD8C8D8" w14:textId="3EBF693F" w:rsidR="009B3BB7" w:rsidRDefault="00B7446C" w:rsidP="009B3BB7">
      <w:pPr>
        <w:pStyle w:val="ListParagraph"/>
        <w:numPr>
          <w:ilvl w:val="0"/>
          <w:numId w:val="1"/>
        </w:numPr>
      </w:pPr>
      <w:r>
        <w:t>Responding promptly and appropriately to any suspicion of abuse</w:t>
      </w:r>
      <w:r w:rsidR="009B3BB7">
        <w:t>.</w:t>
      </w:r>
    </w:p>
    <w:p w14:paraId="2A54638A" w14:textId="4FAE8781" w:rsidR="009B3BB7" w:rsidRDefault="009B3BB7" w:rsidP="009B3BB7">
      <w:pPr>
        <w:pStyle w:val="ListParagraph"/>
        <w:numPr>
          <w:ilvl w:val="0"/>
          <w:numId w:val="1"/>
        </w:numPr>
      </w:pPr>
      <w:r>
        <w:t xml:space="preserve">Annually a self-evaluation takes place to ensure that the strategies in place are appropriate </w:t>
      </w:r>
      <w:r w:rsidR="004F33FB">
        <w:t xml:space="preserve">and effective </w:t>
      </w:r>
      <w:r>
        <w:t xml:space="preserve">and </w:t>
      </w:r>
      <w:r w:rsidR="004F33FB">
        <w:t xml:space="preserve">all current legislation is being followed. </w:t>
      </w:r>
    </w:p>
    <w:tbl>
      <w:tblPr>
        <w:tblStyle w:val="TableGrid"/>
        <w:tblW w:w="0" w:type="auto"/>
        <w:tblLook w:val="04A0" w:firstRow="1" w:lastRow="0" w:firstColumn="1" w:lastColumn="0" w:noHBand="0" w:noVBand="1"/>
      </w:tblPr>
      <w:tblGrid>
        <w:gridCol w:w="9242"/>
      </w:tblGrid>
      <w:tr w:rsidR="00B7446C" w14:paraId="2BF3718D" w14:textId="77777777" w:rsidTr="00B7446C">
        <w:tc>
          <w:tcPr>
            <w:tcW w:w="9242" w:type="dxa"/>
          </w:tcPr>
          <w:p w14:paraId="5078236A" w14:textId="77777777" w:rsidR="00B7446C" w:rsidRPr="00B7446C" w:rsidRDefault="00B7446C" w:rsidP="00B7446C">
            <w:r>
              <w:rPr>
                <w:b/>
              </w:rPr>
              <w:lastRenderedPageBreak/>
              <w:t xml:space="preserve">The local authority (social services duty social worker) is the prime authority for dealing with child protection investigations </w:t>
            </w:r>
            <w:r>
              <w:t xml:space="preserve">although concerns may be reported to a police officer or an officer of the National Society for the Prevention of Cruelty to Children (NSPCC)  </w:t>
            </w:r>
          </w:p>
        </w:tc>
      </w:tr>
    </w:tbl>
    <w:p w14:paraId="3557F21C" w14:textId="77777777" w:rsidR="007A3896" w:rsidRDefault="007A3896" w:rsidP="00B7446C">
      <w:r>
        <w:t xml:space="preserve">  </w:t>
      </w:r>
    </w:p>
    <w:p w14:paraId="09EFE561" w14:textId="77777777" w:rsidR="00B7446C" w:rsidRDefault="00B7446C" w:rsidP="00B7446C">
      <w:pPr>
        <w:rPr>
          <w:b/>
        </w:rPr>
      </w:pPr>
      <w:r>
        <w:rPr>
          <w:b/>
        </w:rPr>
        <w:t>There are two types of disclosure:</w:t>
      </w:r>
    </w:p>
    <w:p w14:paraId="533F7F79" w14:textId="77777777" w:rsidR="00B7446C" w:rsidRDefault="00B7446C" w:rsidP="00B7446C">
      <w:pPr>
        <w:pStyle w:val="ListParagraph"/>
        <w:numPr>
          <w:ilvl w:val="0"/>
          <w:numId w:val="2"/>
        </w:numPr>
      </w:pPr>
      <w:r>
        <w:t>A disclosure about a child</w:t>
      </w:r>
    </w:p>
    <w:p w14:paraId="460A1881" w14:textId="77777777" w:rsidR="00B7446C" w:rsidRDefault="00B7446C" w:rsidP="00B7446C">
      <w:pPr>
        <w:pStyle w:val="ListParagraph"/>
        <w:numPr>
          <w:ilvl w:val="0"/>
          <w:numId w:val="2"/>
        </w:numPr>
      </w:pPr>
      <w:r>
        <w:t>A disclosure about professional abuse</w:t>
      </w:r>
    </w:p>
    <w:p w14:paraId="0C5AD4A6" w14:textId="7853BF32" w:rsidR="00B7446C" w:rsidRPr="00F26BEC" w:rsidRDefault="00DF0AAA" w:rsidP="00B7446C">
      <w:pPr>
        <w:rPr>
          <w:b/>
          <w:bCs/>
        </w:rPr>
      </w:pPr>
      <w:r w:rsidRPr="00F26BEC">
        <w:rPr>
          <w:b/>
          <w:bCs/>
        </w:rPr>
        <w:t xml:space="preserve">Responsibility </w:t>
      </w:r>
      <w:r w:rsidR="00F26BEC" w:rsidRPr="00F26BEC">
        <w:rPr>
          <w:b/>
          <w:bCs/>
        </w:rPr>
        <w:t>to report</w:t>
      </w:r>
    </w:p>
    <w:p w14:paraId="486F82A4" w14:textId="48E406AA" w:rsidR="00F26BEC" w:rsidRDefault="00F26BEC" w:rsidP="00B7446C">
      <w:r>
        <w:t>We all have a responsibility to report safeguarding concerns, regardless of a person’s status, profession or authority</w:t>
      </w:r>
      <w:r w:rsidR="006E137D">
        <w:t xml:space="preserve">. </w:t>
      </w:r>
    </w:p>
    <w:p w14:paraId="3759CAED" w14:textId="2A1780D1" w:rsidR="006E137D" w:rsidRDefault="006E137D" w:rsidP="00B7446C">
      <w:r>
        <w:t xml:space="preserve">You must report concerns about the conduct or behaviour of a practitioner/person in a position of trust to social services or the police. </w:t>
      </w:r>
    </w:p>
    <w:p w14:paraId="6AA2FCE1" w14:textId="5B08F362" w:rsidR="006E137D" w:rsidRDefault="006E137D" w:rsidP="00B7446C">
      <w:r>
        <w:t xml:space="preserve">The includes your private life- you must report concerning behaviour of a friend, family member or a neighbour who is also a practitioner/person in a position of trust. </w:t>
      </w:r>
    </w:p>
    <w:p w14:paraId="139C983C" w14:textId="77777777" w:rsidR="00B7446C" w:rsidRDefault="00B7446C" w:rsidP="00B7446C">
      <w:pPr>
        <w:rPr>
          <w:b/>
        </w:rPr>
      </w:pPr>
      <w:r>
        <w:rPr>
          <w:b/>
        </w:rPr>
        <w:t>Action to be taken in the event of a disclosure about a child:</w:t>
      </w:r>
    </w:p>
    <w:p w14:paraId="66FAF197" w14:textId="2D09D65F" w:rsidR="001C3DA0" w:rsidRDefault="001C3DA0" w:rsidP="00B7446C">
      <w:pPr>
        <w:rPr>
          <w:b/>
        </w:rPr>
      </w:pPr>
      <w:r>
        <w:rPr>
          <w:b/>
        </w:rPr>
        <w:t>All actions</w:t>
      </w:r>
      <w:r w:rsidR="00690F32">
        <w:rPr>
          <w:b/>
        </w:rPr>
        <w:t xml:space="preserve"> within the policy</w:t>
      </w:r>
      <w:r>
        <w:rPr>
          <w:b/>
        </w:rPr>
        <w:t xml:space="preserve"> are underpinned by the Welsh Safeguarding Procedures </w:t>
      </w:r>
      <w:hyperlink r:id="rId12" w:history="1">
        <w:r w:rsidRPr="000866A9">
          <w:rPr>
            <w:rStyle w:val="Hyperlink"/>
          </w:rPr>
          <w:t>https://safeguarding.wales/chi/</w:t>
        </w:r>
      </w:hyperlink>
      <w:r>
        <w:t xml:space="preserve"> </w:t>
      </w:r>
    </w:p>
    <w:p w14:paraId="7988E48D" w14:textId="55EC580E" w:rsidR="00B7446C" w:rsidRDefault="00B7446C" w:rsidP="00B7446C">
      <w:pPr>
        <w:rPr>
          <w:b/>
        </w:rPr>
      </w:pPr>
      <w:r w:rsidRPr="00B7446C">
        <w:rPr>
          <w:b/>
        </w:rPr>
        <w:t>In the event of a member of staff having a concern/suspicion that a child has suffered abuse/neglect or if someone tells them that they or another child or young person is being abused/suffering neglect:</w:t>
      </w:r>
    </w:p>
    <w:p w14:paraId="13B4DC41" w14:textId="77777777" w:rsidR="00B7446C" w:rsidRDefault="00B7446C" w:rsidP="00B7446C">
      <w:r>
        <w:rPr>
          <w:b/>
        </w:rPr>
        <w:t xml:space="preserve">The member of staff </w:t>
      </w:r>
      <w:r>
        <w:t>acts WITHOUT delay and as is appropriate to the age/stage of the individual child:</w:t>
      </w:r>
    </w:p>
    <w:p w14:paraId="1C7253CD" w14:textId="77777777" w:rsidR="00B7446C" w:rsidRDefault="00B7446C" w:rsidP="00B7446C">
      <w:pPr>
        <w:pStyle w:val="ListParagraph"/>
        <w:numPr>
          <w:ilvl w:val="0"/>
          <w:numId w:val="3"/>
        </w:numPr>
      </w:pPr>
      <w:r>
        <w:t>Listen, showing that they have heard what they are being told and that they take the allegations seriously</w:t>
      </w:r>
    </w:p>
    <w:p w14:paraId="69059D10" w14:textId="77777777" w:rsidR="00B7446C" w:rsidRDefault="001903AF" w:rsidP="00B7446C">
      <w:pPr>
        <w:pStyle w:val="ListParagraph"/>
        <w:numPr>
          <w:ilvl w:val="0"/>
          <w:numId w:val="3"/>
        </w:numPr>
      </w:pPr>
      <w:r>
        <w:t>Does not prompt or ask leading questions</w:t>
      </w:r>
    </w:p>
    <w:p w14:paraId="1767547E" w14:textId="77777777" w:rsidR="001903AF" w:rsidRDefault="001903AF" w:rsidP="00B7446C">
      <w:pPr>
        <w:pStyle w:val="ListParagraph"/>
        <w:numPr>
          <w:ilvl w:val="0"/>
          <w:numId w:val="3"/>
        </w:numPr>
      </w:pPr>
      <w:r>
        <w:t>Does not ask the child to tell their story more than once</w:t>
      </w:r>
    </w:p>
    <w:p w14:paraId="72212BE7" w14:textId="77777777" w:rsidR="001903AF" w:rsidRDefault="001903AF" w:rsidP="00B7446C">
      <w:pPr>
        <w:pStyle w:val="ListParagraph"/>
        <w:numPr>
          <w:ilvl w:val="0"/>
          <w:numId w:val="3"/>
        </w:numPr>
      </w:pPr>
      <w:r>
        <w:t>Explains what actions they must take</w:t>
      </w:r>
    </w:p>
    <w:p w14:paraId="7D9E3DB7" w14:textId="77777777" w:rsidR="001903AF" w:rsidRDefault="001903AF" w:rsidP="00B7446C">
      <w:pPr>
        <w:pStyle w:val="ListParagraph"/>
        <w:numPr>
          <w:ilvl w:val="0"/>
          <w:numId w:val="3"/>
        </w:numPr>
      </w:pPr>
      <w:r>
        <w:t>Does not promise to keep what they have been told a secret or confidential but explains that they will share information only on a ‘need to know’ basis</w:t>
      </w:r>
    </w:p>
    <w:p w14:paraId="3AB29EF9" w14:textId="77777777" w:rsidR="001903AF" w:rsidRDefault="001903AF" w:rsidP="001903AF">
      <w:r>
        <w:t>Maldwyn Nursery takes seriously its responsibilities to disclose information to the relevant people/organisations and reporting concerns is not seen as a betrayal of trust to the person/child making the disclosure.</w:t>
      </w:r>
    </w:p>
    <w:p w14:paraId="71899C48" w14:textId="77777777" w:rsidR="001903AF" w:rsidRDefault="001903AF" w:rsidP="001903AF">
      <w:pPr>
        <w:rPr>
          <w:b/>
        </w:rPr>
      </w:pPr>
      <w:r>
        <w:rPr>
          <w:b/>
        </w:rPr>
        <w:t>The member of staff:</w:t>
      </w:r>
    </w:p>
    <w:p w14:paraId="473D7097" w14:textId="77777777" w:rsidR="001903AF" w:rsidRDefault="001903AF" w:rsidP="001903AF">
      <w:pPr>
        <w:pStyle w:val="ListParagraph"/>
        <w:numPr>
          <w:ilvl w:val="0"/>
          <w:numId w:val="4"/>
        </w:numPr>
      </w:pPr>
      <w:r>
        <w:t xml:space="preserve">Writes down, using the exact words what they have been told. This is done immediately </w:t>
      </w:r>
    </w:p>
    <w:p w14:paraId="1B152334" w14:textId="77777777" w:rsidR="001903AF" w:rsidRDefault="001903AF" w:rsidP="001903AF">
      <w:pPr>
        <w:pStyle w:val="ListParagraph"/>
        <w:numPr>
          <w:ilvl w:val="0"/>
          <w:numId w:val="4"/>
        </w:numPr>
      </w:pPr>
      <w:r>
        <w:t>Makes a note of the date, time, place and people present in the discussion</w:t>
      </w:r>
    </w:p>
    <w:p w14:paraId="14F44D45" w14:textId="77777777" w:rsidR="001903AF" w:rsidRDefault="001903AF" w:rsidP="001903AF">
      <w:pPr>
        <w:pStyle w:val="ListParagraph"/>
        <w:numPr>
          <w:ilvl w:val="0"/>
          <w:numId w:val="4"/>
        </w:numPr>
      </w:pPr>
      <w:r>
        <w:t>Do not confront the alleged abuser</w:t>
      </w:r>
    </w:p>
    <w:p w14:paraId="7B451F90" w14:textId="77777777" w:rsidR="001903AF" w:rsidRDefault="001903AF" w:rsidP="001903AF">
      <w:pPr>
        <w:pStyle w:val="ListParagraph"/>
        <w:numPr>
          <w:ilvl w:val="0"/>
          <w:numId w:val="4"/>
        </w:numPr>
      </w:pPr>
      <w:r>
        <w:lastRenderedPageBreak/>
        <w:t>Reports the concerns to the RI and/or designated child protection officer as soon as possible without delay</w:t>
      </w:r>
    </w:p>
    <w:p w14:paraId="25D8CCCD" w14:textId="77777777" w:rsidR="001903AF" w:rsidRDefault="001903AF" w:rsidP="001903AF">
      <w:pPr>
        <w:rPr>
          <w:b/>
        </w:rPr>
      </w:pPr>
      <w:r>
        <w:rPr>
          <w:b/>
        </w:rPr>
        <w:t>The registered person/responsible individual/designated child protection officer:</w:t>
      </w:r>
    </w:p>
    <w:p w14:paraId="0935A71F" w14:textId="28ECFD27" w:rsidR="00FC7D2F" w:rsidRDefault="001903AF" w:rsidP="00FC7D2F">
      <w:pPr>
        <w:pStyle w:val="ListParagraph"/>
        <w:numPr>
          <w:ilvl w:val="0"/>
          <w:numId w:val="5"/>
        </w:numPr>
      </w:pPr>
      <w:r>
        <w:t xml:space="preserve">Reports the concerns immediately to </w:t>
      </w:r>
      <w:r w:rsidR="00DE1C2C">
        <w:t>Front Door Services</w:t>
      </w:r>
    </w:p>
    <w:p w14:paraId="6A591126" w14:textId="77777777" w:rsidR="00FC7D2F" w:rsidRDefault="00FC7D2F" w:rsidP="00FC7D2F">
      <w:pPr>
        <w:pStyle w:val="ListParagraph"/>
        <w:numPr>
          <w:ilvl w:val="0"/>
          <w:numId w:val="5"/>
        </w:numPr>
      </w:pPr>
      <w:r>
        <w:t>Fill out any concern forms with the correct information</w:t>
      </w:r>
    </w:p>
    <w:p w14:paraId="75F3C42E" w14:textId="77777777" w:rsidR="00FC7D2F" w:rsidRDefault="00FC7D2F" w:rsidP="00FC7D2F">
      <w:pPr>
        <w:rPr>
          <w:b/>
        </w:rPr>
      </w:pPr>
      <w:r>
        <w:rPr>
          <w:b/>
        </w:rPr>
        <w:t>Action to be taken:</w:t>
      </w:r>
    </w:p>
    <w:p w14:paraId="23BA0FB3" w14:textId="77777777" w:rsidR="00FC7D2F" w:rsidRDefault="00FC7D2F" w:rsidP="00FC7D2F">
      <w:pPr>
        <w:rPr>
          <w:b/>
        </w:rPr>
      </w:pPr>
      <w:r>
        <w:rPr>
          <w:b/>
        </w:rPr>
        <w:t>If the behaviour of a colleague, adult towards children or young people causes concern:</w:t>
      </w:r>
    </w:p>
    <w:p w14:paraId="33F90A96" w14:textId="77777777" w:rsidR="00FC7D2F" w:rsidRDefault="00FC7D2F" w:rsidP="00FC7D2F">
      <w:r>
        <w:t>It is important to differentiate between cases involving issues such as poor professional practice and cases that give rise to child protection concerns. While the former may be handled through disciplinary procedures or other avenues, child protection concerns should always be dealt with through local child protection procedures in line with this guidance and in particular, the guidance contained in Chapter 8: Handling Individual Cases. (Safeguarding Children: Working Together to Safeguard Children under the Children Act 2004.</w:t>
      </w:r>
    </w:p>
    <w:p w14:paraId="7417FE0C" w14:textId="77777777" w:rsidR="00FC7D2F" w:rsidRDefault="00000000" w:rsidP="00FC7D2F">
      <w:hyperlink r:id="rId13" w:history="1">
        <w:r w:rsidR="00FC7D2F" w:rsidRPr="00A50864">
          <w:rPr>
            <w:rStyle w:val="Hyperlink"/>
          </w:rPr>
          <w:t>www.cymru.gov.uk</w:t>
        </w:r>
      </w:hyperlink>
    </w:p>
    <w:p w14:paraId="5779FF3B" w14:textId="77777777" w:rsidR="00FC7D2F" w:rsidRPr="00FC7D2F" w:rsidRDefault="00FC7D2F" w:rsidP="00FC7D2F">
      <w:pPr>
        <w:pStyle w:val="ListParagraph"/>
        <w:numPr>
          <w:ilvl w:val="0"/>
          <w:numId w:val="6"/>
        </w:numPr>
      </w:pPr>
      <w:r>
        <w:t xml:space="preserve">The procedure above in </w:t>
      </w:r>
      <w:r w:rsidRPr="00FC7D2F">
        <w:rPr>
          <w:b/>
        </w:rPr>
        <w:t>Action to be Taken</w:t>
      </w:r>
      <w:r>
        <w:rPr>
          <w:b/>
        </w:rPr>
        <w:t xml:space="preserve"> </w:t>
      </w:r>
      <w:r w:rsidRPr="00FC7D2F">
        <w:t>is implemented</w:t>
      </w:r>
    </w:p>
    <w:p w14:paraId="7E41516C" w14:textId="77777777" w:rsidR="00FC7D2F" w:rsidRDefault="00FC7D2F" w:rsidP="00FC7D2F">
      <w:pPr>
        <w:pStyle w:val="ListParagraph"/>
        <w:numPr>
          <w:ilvl w:val="0"/>
          <w:numId w:val="6"/>
        </w:numPr>
      </w:pPr>
      <w:r>
        <w:t>The RI considers the options for removal/suspension without prejudice from duty of the member of staff/volunteer pending decisions made at the strategy discussion</w:t>
      </w:r>
    </w:p>
    <w:p w14:paraId="2ADD9804" w14:textId="77777777" w:rsidR="00FC7D2F" w:rsidRDefault="00FC7D2F" w:rsidP="00FC7D2F">
      <w:pPr>
        <w:pStyle w:val="ListParagraph"/>
        <w:numPr>
          <w:ilvl w:val="0"/>
          <w:numId w:val="6"/>
        </w:numPr>
      </w:pPr>
      <w:r>
        <w:t xml:space="preserve">The member of staff/volunteer is </w:t>
      </w:r>
      <w:proofErr w:type="gramStart"/>
      <w:r>
        <w:t>informed</w:t>
      </w:r>
      <w:proofErr w:type="gramEnd"/>
      <w:r>
        <w:t xml:space="preserve"> and written records of discussions and decisions are made in line with the staff disciplinary policy and procedure</w:t>
      </w:r>
    </w:p>
    <w:p w14:paraId="121DADFE" w14:textId="77777777" w:rsidR="00FC7D2F" w:rsidRDefault="00FC7D2F" w:rsidP="00FC7D2F">
      <w:pPr>
        <w:pStyle w:val="ListParagraph"/>
        <w:numPr>
          <w:ilvl w:val="0"/>
          <w:numId w:val="6"/>
        </w:numPr>
      </w:pPr>
      <w:r>
        <w:t>The RI informs CIW of any allegations of serious harm to a child committed by a person looking after children at Maldwyn Nursery or by any person living, working or employed on the premises</w:t>
      </w:r>
      <w:r w:rsidR="006623FE">
        <w:t xml:space="preserve"> or any alleged abuse to have taken place on the premises, within 14 days</w:t>
      </w:r>
    </w:p>
    <w:p w14:paraId="17A8A944" w14:textId="77777777" w:rsidR="006623FE" w:rsidRDefault="006623FE" w:rsidP="00FC7D2F">
      <w:pPr>
        <w:pStyle w:val="ListParagraph"/>
        <w:numPr>
          <w:ilvl w:val="0"/>
          <w:numId w:val="6"/>
        </w:numPr>
      </w:pPr>
      <w:r>
        <w:t>Failure by a member of staff to report suspected abuse will result in disciplinary action being taken</w:t>
      </w:r>
    </w:p>
    <w:p w14:paraId="070EE075" w14:textId="5A9F9124" w:rsidR="001150B6" w:rsidRDefault="0004060F" w:rsidP="0004060F">
      <w:pPr>
        <w:rPr>
          <w:b/>
          <w:bCs/>
        </w:rPr>
      </w:pPr>
      <w:r>
        <w:rPr>
          <w:b/>
          <w:bCs/>
        </w:rPr>
        <w:t>Local Authorities Partnerships</w:t>
      </w:r>
    </w:p>
    <w:p w14:paraId="70F6620D" w14:textId="6E1B01B3" w:rsidR="0004060F" w:rsidRPr="00263849" w:rsidRDefault="0004060F" w:rsidP="0004060F">
      <w:pPr>
        <w:pStyle w:val="ListParagraph"/>
        <w:numPr>
          <w:ilvl w:val="0"/>
          <w:numId w:val="21"/>
        </w:numPr>
        <w:rPr>
          <w:b/>
          <w:bCs/>
        </w:rPr>
      </w:pPr>
      <w:r>
        <w:t>Maldwyn Nursery will look to work with local authorities for the best outcome of the child</w:t>
      </w:r>
      <w:r w:rsidR="002B35AE">
        <w:t xml:space="preserve"> including Powys County Council</w:t>
      </w:r>
      <w:r w:rsidR="00F1755A">
        <w:t>, Shropshire County Council</w:t>
      </w:r>
      <w:r w:rsidR="002B35AE">
        <w:t xml:space="preserve"> and Ceredigion County Council</w:t>
      </w:r>
      <w:r w:rsidR="00263849">
        <w:t xml:space="preserve">. </w:t>
      </w:r>
    </w:p>
    <w:p w14:paraId="7587A50B" w14:textId="5F0580BD" w:rsidR="00263849" w:rsidRPr="005F10A0" w:rsidRDefault="00263849" w:rsidP="0004060F">
      <w:pPr>
        <w:pStyle w:val="ListParagraph"/>
        <w:numPr>
          <w:ilvl w:val="0"/>
          <w:numId w:val="21"/>
        </w:numPr>
        <w:rPr>
          <w:b/>
          <w:bCs/>
        </w:rPr>
      </w:pPr>
      <w:r>
        <w:t>Maldwyn Nursery will look to attend all meeti</w:t>
      </w:r>
      <w:r w:rsidR="002B35AE">
        <w:t>ngs by either child protection officer, deputy child protection officer or key worker to the meetings.</w:t>
      </w:r>
    </w:p>
    <w:p w14:paraId="57E30BBE" w14:textId="3C3F88A0" w:rsidR="005F10A0" w:rsidRDefault="00721D9A" w:rsidP="00721D9A">
      <w:pPr>
        <w:rPr>
          <w:b/>
          <w:bCs/>
        </w:rPr>
      </w:pPr>
      <w:r>
        <w:rPr>
          <w:b/>
          <w:bCs/>
        </w:rPr>
        <w:t>Local Safeguarding Children Board (LSCB)?</w:t>
      </w:r>
    </w:p>
    <w:p w14:paraId="1A84D78C" w14:textId="24B7CBFC" w:rsidR="00721D9A" w:rsidRPr="00BC5F5C" w:rsidRDefault="00721D9A" w:rsidP="00721D9A">
      <w:pPr>
        <w:pStyle w:val="ListParagraph"/>
        <w:numPr>
          <w:ilvl w:val="0"/>
          <w:numId w:val="22"/>
        </w:numPr>
        <w:rPr>
          <w:b/>
          <w:bCs/>
        </w:rPr>
      </w:pPr>
      <w:r>
        <w:t xml:space="preserve">Maldwyn Nursery will look to work with </w:t>
      </w:r>
      <w:r w:rsidR="00D17FFE">
        <w:t>Mid and West Wales Safeguarding board</w:t>
      </w:r>
      <w:r w:rsidR="00BC5F5C">
        <w:t xml:space="preserve"> where required. </w:t>
      </w:r>
    </w:p>
    <w:p w14:paraId="4D6EC76E" w14:textId="3E6C6DBF" w:rsidR="00BC5F5C" w:rsidRPr="006B7802" w:rsidRDefault="00AF499B" w:rsidP="00721D9A">
      <w:pPr>
        <w:pStyle w:val="ListParagraph"/>
        <w:numPr>
          <w:ilvl w:val="0"/>
          <w:numId w:val="22"/>
        </w:numPr>
        <w:rPr>
          <w:b/>
          <w:bCs/>
        </w:rPr>
      </w:pPr>
      <w:r>
        <w:t>Mid Wales and West Wales Safeguarding board</w:t>
      </w:r>
      <w:r w:rsidR="00BC5F5C">
        <w:t xml:space="preserve"> is set up to safeguard and promote the welfare of children and young people in the area</w:t>
      </w:r>
      <w:r w:rsidR="006B7802">
        <w:t xml:space="preserve">. </w:t>
      </w:r>
    </w:p>
    <w:p w14:paraId="0AC93C7A" w14:textId="6F667F4E" w:rsidR="006B7802" w:rsidRPr="00721D9A" w:rsidRDefault="006B7802" w:rsidP="00721D9A">
      <w:pPr>
        <w:pStyle w:val="ListParagraph"/>
        <w:numPr>
          <w:ilvl w:val="0"/>
          <w:numId w:val="22"/>
        </w:numPr>
        <w:rPr>
          <w:b/>
          <w:bCs/>
        </w:rPr>
      </w:pPr>
      <w:r>
        <w:t xml:space="preserve">The </w:t>
      </w:r>
      <w:r w:rsidR="00AF499B">
        <w:t>Mid Wales and West Wales Safeguarding board</w:t>
      </w:r>
      <w:r>
        <w:t xml:space="preserve"> will look at activity that aims to identify and prevent maltreatment or impairment to health and development. </w:t>
      </w:r>
      <w:r w:rsidR="00B73186">
        <w:t xml:space="preserve">Pro-active work, </w:t>
      </w:r>
      <w:r w:rsidR="00B73186">
        <w:lastRenderedPageBreak/>
        <w:t xml:space="preserve">which targets </w:t>
      </w:r>
      <w:proofErr w:type="gramStart"/>
      <w:r w:rsidR="00B73186">
        <w:t>particular groups</w:t>
      </w:r>
      <w:proofErr w:type="gramEnd"/>
      <w:r w:rsidR="00B73186">
        <w:t xml:space="preserve"> of vulnerable children and young people. Responsive work to protect children who are suffering, or at risk of suffering harm </w:t>
      </w:r>
    </w:p>
    <w:p w14:paraId="3C724DD3" w14:textId="77777777" w:rsidR="006623FE" w:rsidRDefault="006623FE" w:rsidP="006623FE">
      <w:pPr>
        <w:rPr>
          <w:b/>
        </w:rPr>
      </w:pPr>
      <w:r>
        <w:rPr>
          <w:b/>
        </w:rPr>
        <w:t>Making a referral</w:t>
      </w:r>
    </w:p>
    <w:p w14:paraId="0820735E" w14:textId="181633D9" w:rsidR="006623FE" w:rsidRDefault="006623FE" w:rsidP="006623FE">
      <w:pPr>
        <w:pStyle w:val="ListParagraph"/>
        <w:numPr>
          <w:ilvl w:val="0"/>
          <w:numId w:val="7"/>
        </w:numPr>
      </w:pPr>
      <w:r>
        <w:t xml:space="preserve">The referral is made to Powys </w:t>
      </w:r>
      <w:r w:rsidR="00E417D1">
        <w:t>Front Door (previously Powys People Plus)</w:t>
      </w:r>
      <w:r>
        <w:t xml:space="preserve"> </w:t>
      </w:r>
      <w:r w:rsidR="002F3CAC">
        <w:t>(</w:t>
      </w:r>
      <w:r w:rsidR="002F3CAC" w:rsidRPr="005F36A8">
        <w:rPr>
          <w:b/>
          <w:color w:val="00B050"/>
        </w:rPr>
        <w:t xml:space="preserve">01597 827 </w:t>
      </w:r>
      <w:proofErr w:type="gramStart"/>
      <w:r w:rsidR="002F3CAC" w:rsidRPr="005F36A8">
        <w:rPr>
          <w:b/>
          <w:color w:val="00B050"/>
        </w:rPr>
        <w:t xml:space="preserve">666 </w:t>
      </w:r>
      <w:r w:rsidR="002F3CAC">
        <w:rPr>
          <w:b/>
          <w:color w:val="00B050"/>
        </w:rPr>
        <w:t>)</w:t>
      </w:r>
      <w:proofErr w:type="gramEnd"/>
      <w:r w:rsidR="002F3CAC">
        <w:t xml:space="preserve"> </w:t>
      </w:r>
      <w:r>
        <w:t>as soon as a problem, suspicion or concern about a child becomes apparent and at least within 24 hours</w:t>
      </w:r>
    </w:p>
    <w:p w14:paraId="5FF69D36" w14:textId="77777777" w:rsidR="006623FE" w:rsidRDefault="006623FE" w:rsidP="006623FE">
      <w:pPr>
        <w:pStyle w:val="ListParagraph"/>
        <w:numPr>
          <w:ilvl w:val="0"/>
          <w:numId w:val="7"/>
        </w:numPr>
      </w:pPr>
      <w:r>
        <w:t>Outside office hours, referrals are to be made to the social services emergency duty team or the Police</w:t>
      </w:r>
    </w:p>
    <w:p w14:paraId="12FA0613" w14:textId="77777777" w:rsidR="006623FE" w:rsidRDefault="006623FE" w:rsidP="006623FE">
      <w:pPr>
        <w:pStyle w:val="ListParagraph"/>
        <w:numPr>
          <w:ilvl w:val="0"/>
          <w:numId w:val="7"/>
        </w:numPr>
      </w:pPr>
      <w:r>
        <w:t xml:space="preserve">The duty social worker taking the referral is given as much of the following information as possible by Maldwyn Nursery referrer </w:t>
      </w:r>
    </w:p>
    <w:p w14:paraId="1CC7B822" w14:textId="77777777" w:rsidR="006623FE" w:rsidRDefault="006623FE" w:rsidP="006623FE">
      <w:pPr>
        <w:pStyle w:val="ListParagraph"/>
      </w:pPr>
      <w:r>
        <w:t>The nature of the concerns</w:t>
      </w:r>
    </w:p>
    <w:p w14:paraId="34EFB0CA" w14:textId="77777777" w:rsidR="006623FE" w:rsidRDefault="006623FE" w:rsidP="006623FE">
      <w:pPr>
        <w:pStyle w:val="ListParagraph"/>
      </w:pPr>
      <w:r>
        <w:t>How and why those concerns have arisen</w:t>
      </w:r>
    </w:p>
    <w:p w14:paraId="6A5E1750" w14:textId="77777777" w:rsidR="006623FE" w:rsidRDefault="006623FE" w:rsidP="006623FE">
      <w:pPr>
        <w:pStyle w:val="ListParagraph"/>
      </w:pPr>
      <w:r>
        <w:t>The full names address and date of birth of child and all family members</w:t>
      </w:r>
    </w:p>
    <w:p w14:paraId="36B1416A" w14:textId="77777777" w:rsidR="00E50068" w:rsidRDefault="00E50068" w:rsidP="006623FE">
      <w:pPr>
        <w:pStyle w:val="ListParagraph"/>
      </w:pPr>
      <w:r>
        <w:t>The names and relationships of all those with parental responsibility</w:t>
      </w:r>
    </w:p>
    <w:p w14:paraId="492741D2" w14:textId="77777777" w:rsidR="00E50068" w:rsidRDefault="00E50068" w:rsidP="006623FE">
      <w:pPr>
        <w:pStyle w:val="ListParagraph"/>
      </w:pPr>
      <w:r>
        <w:t>Information on any other adults living in the household</w:t>
      </w:r>
    </w:p>
    <w:p w14:paraId="0214E59E" w14:textId="77777777" w:rsidR="00E50068" w:rsidRDefault="00E50068" w:rsidP="006623FE">
      <w:pPr>
        <w:pStyle w:val="ListParagraph"/>
      </w:pPr>
      <w:r>
        <w:t>Information relating to other professionals involved with the family, including the name of the child’s school and GP</w:t>
      </w:r>
    </w:p>
    <w:p w14:paraId="76B98715" w14:textId="77777777" w:rsidR="00E50068" w:rsidRDefault="00E50068" w:rsidP="006623FE">
      <w:pPr>
        <w:pStyle w:val="ListParagraph"/>
      </w:pPr>
      <w:r>
        <w:t>Any information held on the child’s development needs and his/</w:t>
      </w:r>
      <w:proofErr w:type="gramStart"/>
      <w:r>
        <w:t>hers</w:t>
      </w:r>
      <w:proofErr w:type="gramEnd"/>
      <w:r>
        <w:t xml:space="preserve"> parents/carers ability to respond to these needs within the context of the wider family environment</w:t>
      </w:r>
    </w:p>
    <w:p w14:paraId="468022AC" w14:textId="77777777" w:rsidR="00E50068" w:rsidRDefault="00E50068" w:rsidP="00E50068">
      <w:pPr>
        <w:pStyle w:val="ListParagraph"/>
      </w:pPr>
      <w:r>
        <w:t>Any information affecting the safety of staff</w:t>
      </w:r>
    </w:p>
    <w:p w14:paraId="3CBEFC92" w14:textId="77777777" w:rsidR="00E50068" w:rsidRDefault="00E50068" w:rsidP="00E50068">
      <w:r>
        <w:t xml:space="preserve">The designated child protection officer has responsibility to ensure that child protection concerns are taken seriously and followed through, remaining accountable for </w:t>
      </w:r>
      <w:r w:rsidR="003D1948">
        <w:t>their role throughout the child protection process.</w:t>
      </w:r>
    </w:p>
    <w:p w14:paraId="05EC4FF3" w14:textId="77777777" w:rsidR="003D1948" w:rsidRDefault="003D1948" w:rsidP="00E50068">
      <w:r>
        <w:t xml:space="preserve">If they remain concerned about a </w:t>
      </w:r>
      <w:proofErr w:type="gramStart"/>
      <w:r>
        <w:t>child</w:t>
      </w:r>
      <w:proofErr w:type="gramEnd"/>
      <w:r>
        <w:t xml:space="preserve"> they will make representation to the intake and assessment team duty officer of social services.</w:t>
      </w:r>
    </w:p>
    <w:p w14:paraId="62DC42F1" w14:textId="71131D48" w:rsidR="005D7434" w:rsidRDefault="005D7434" w:rsidP="00E50068">
      <w:pPr>
        <w:rPr>
          <w:b/>
          <w:bCs/>
        </w:rPr>
      </w:pPr>
      <w:r w:rsidRPr="005D7434">
        <w:rPr>
          <w:b/>
          <w:bCs/>
        </w:rPr>
        <w:t>Pre-Existing injur</w:t>
      </w:r>
      <w:r>
        <w:rPr>
          <w:b/>
          <w:bCs/>
        </w:rPr>
        <w:t>ies</w:t>
      </w:r>
    </w:p>
    <w:p w14:paraId="79012E91" w14:textId="08A0ABD1" w:rsidR="005D7434" w:rsidRPr="005D7434" w:rsidRDefault="005D7434" w:rsidP="00E50068">
      <w:proofErr w:type="gramStart"/>
      <w:r>
        <w:t>I</w:t>
      </w:r>
      <w:r w:rsidR="00477541">
        <w:t>n order to</w:t>
      </w:r>
      <w:proofErr w:type="gramEnd"/>
      <w:r w:rsidR="00477541">
        <w:t xml:space="preserve"> safeguard children and staff, we require parents to complete a pre-existing injury form</w:t>
      </w:r>
      <w:r w:rsidR="00120D5D">
        <w:t>. T</w:t>
      </w:r>
      <w:r w:rsidR="00477541">
        <w:t xml:space="preserve">he purpose of this form is to record any bruises, marks etc which may have been done outside of the nursery. For more </w:t>
      </w:r>
      <w:proofErr w:type="gramStart"/>
      <w:r w:rsidR="00477541">
        <w:t>information</w:t>
      </w:r>
      <w:proofErr w:type="gramEnd"/>
      <w:r w:rsidR="00477541">
        <w:t xml:space="preserve"> please view the pre-existing injury policy. </w:t>
      </w:r>
    </w:p>
    <w:p w14:paraId="6DF8B0CA" w14:textId="26C5B270" w:rsidR="00DE4E61" w:rsidRDefault="00E26A25" w:rsidP="00E50068">
      <w:pPr>
        <w:rPr>
          <w:b/>
          <w:bCs/>
        </w:rPr>
      </w:pPr>
      <w:r>
        <w:rPr>
          <w:b/>
          <w:bCs/>
        </w:rPr>
        <w:t>Staff training</w:t>
      </w:r>
    </w:p>
    <w:p w14:paraId="3361D2DB" w14:textId="62316163" w:rsidR="00DE4E61" w:rsidRDefault="00DE4E61" w:rsidP="00DE4E61">
      <w:pPr>
        <w:pStyle w:val="ListParagraph"/>
        <w:numPr>
          <w:ilvl w:val="0"/>
          <w:numId w:val="23"/>
        </w:numPr>
      </w:pPr>
      <w:r>
        <w:t>All staff are required to complete prevent training</w:t>
      </w:r>
      <w:r w:rsidR="00391041">
        <w:t xml:space="preserve">. If have any concerns regarding radicalisation then should follow the procedure set out in the prevent policy. </w:t>
      </w:r>
    </w:p>
    <w:p w14:paraId="0CBDADDD" w14:textId="41B52AD9" w:rsidR="00E26A25" w:rsidRDefault="00EE19DF" w:rsidP="00DE4E61">
      <w:pPr>
        <w:pStyle w:val="ListParagraph"/>
        <w:numPr>
          <w:ilvl w:val="0"/>
          <w:numId w:val="23"/>
        </w:numPr>
      </w:pPr>
      <w:r>
        <w:t xml:space="preserve">Staff to complete female </w:t>
      </w:r>
      <w:r w:rsidR="00591CBA">
        <w:t>genital mutilation training</w:t>
      </w:r>
    </w:p>
    <w:p w14:paraId="612F56AD" w14:textId="100F5FA8" w:rsidR="008240CE" w:rsidRDefault="008240CE" w:rsidP="00DE4E61">
      <w:pPr>
        <w:pStyle w:val="ListParagraph"/>
        <w:numPr>
          <w:ilvl w:val="0"/>
          <w:numId w:val="23"/>
        </w:numPr>
      </w:pPr>
      <w:r>
        <w:t>Staff to complete domestic violence training</w:t>
      </w:r>
    </w:p>
    <w:p w14:paraId="55C3C7C3" w14:textId="77777777" w:rsidR="003D1948" w:rsidRDefault="003D1948" w:rsidP="00E50068">
      <w:pPr>
        <w:rPr>
          <w:b/>
        </w:rPr>
      </w:pPr>
      <w:r>
        <w:rPr>
          <w:b/>
        </w:rPr>
        <w:t>Record keeping</w:t>
      </w:r>
    </w:p>
    <w:p w14:paraId="52D35D4E" w14:textId="647D2876" w:rsidR="003D1948" w:rsidRDefault="003D1948" w:rsidP="003D1948">
      <w:pPr>
        <w:pStyle w:val="ListParagraph"/>
        <w:numPr>
          <w:ilvl w:val="0"/>
          <w:numId w:val="8"/>
        </w:numPr>
      </w:pPr>
      <w:r>
        <w:t>Maldwyn Nursery keeps accurate, concise and clear records in straightforward language to underpin good child protection practice</w:t>
      </w:r>
      <w:r w:rsidR="009B1F10">
        <w:t xml:space="preserve"> and in line with GDPR</w:t>
      </w:r>
      <w:r w:rsidR="001150B6">
        <w:t xml:space="preserve"> and</w:t>
      </w:r>
      <w:r w:rsidR="009B1F10">
        <w:t xml:space="preserve"> </w:t>
      </w:r>
      <w:r w:rsidR="007D16D7">
        <w:t xml:space="preserve">DPA </w:t>
      </w:r>
      <w:r w:rsidR="009B1F10">
        <w:t>2018</w:t>
      </w:r>
    </w:p>
    <w:p w14:paraId="11AF4E88" w14:textId="154EFAC0" w:rsidR="003D1948" w:rsidRDefault="003D1948" w:rsidP="003D1948">
      <w:pPr>
        <w:pStyle w:val="ListParagraph"/>
        <w:numPr>
          <w:ilvl w:val="0"/>
          <w:numId w:val="8"/>
        </w:numPr>
      </w:pPr>
      <w:r>
        <w:lastRenderedPageBreak/>
        <w:t xml:space="preserve">Maldwyn Nursery’s arrangements for retention, storage and destruction of electronic and paper records of child protection matters meet the relevant regulations and requirements made by the information commissioner’s office. Visit – </w:t>
      </w:r>
      <w:hyperlink r:id="rId14" w:history="1">
        <w:r w:rsidRPr="00A50864">
          <w:rPr>
            <w:rStyle w:val="Hyperlink"/>
          </w:rPr>
          <w:t>www.ico.gov.uk</w:t>
        </w:r>
      </w:hyperlink>
      <w:r>
        <w:t xml:space="preserve"> </w:t>
      </w:r>
    </w:p>
    <w:p w14:paraId="0D647F0B" w14:textId="77777777" w:rsidR="003D1948" w:rsidRDefault="003D1948" w:rsidP="003D1948">
      <w:pPr>
        <w:pStyle w:val="ListParagraph"/>
        <w:numPr>
          <w:ilvl w:val="0"/>
          <w:numId w:val="8"/>
        </w:numPr>
      </w:pPr>
      <w:r>
        <w:t>Records kept by Maldwyn Nursery are shared on a need to now basis with social services departments</w:t>
      </w:r>
    </w:p>
    <w:p w14:paraId="636A6EFC" w14:textId="77777777" w:rsidR="003D1948" w:rsidRDefault="003D1948" w:rsidP="003D1948">
      <w:pPr>
        <w:pStyle w:val="ListParagraph"/>
        <w:numPr>
          <w:ilvl w:val="0"/>
          <w:numId w:val="8"/>
        </w:numPr>
      </w:pPr>
      <w:r>
        <w:t>Maldwyn nursery child protection records:</w:t>
      </w:r>
    </w:p>
    <w:p w14:paraId="053096E9" w14:textId="77777777" w:rsidR="003D1948" w:rsidRDefault="003D1948" w:rsidP="003D1948">
      <w:pPr>
        <w:pStyle w:val="ListParagraph"/>
      </w:pPr>
      <w:r>
        <w:t>Use clear, straightforward language</w:t>
      </w:r>
    </w:p>
    <w:p w14:paraId="341A288F" w14:textId="77777777" w:rsidR="003D1948" w:rsidRDefault="003D1948" w:rsidP="003D1948">
      <w:pPr>
        <w:pStyle w:val="ListParagraph"/>
      </w:pPr>
      <w:r>
        <w:t>Are signed, dated and timed</w:t>
      </w:r>
    </w:p>
    <w:p w14:paraId="6A92CD77" w14:textId="77777777" w:rsidR="003D1948" w:rsidRDefault="003D1948" w:rsidP="003D1948">
      <w:pPr>
        <w:pStyle w:val="ListParagraph"/>
      </w:pPr>
      <w:r>
        <w:t>Are concise, legible and comply with professional standards and requirements</w:t>
      </w:r>
    </w:p>
    <w:p w14:paraId="1CE12E11" w14:textId="77777777" w:rsidR="003D1948" w:rsidRDefault="003D1948" w:rsidP="003D1948">
      <w:pPr>
        <w:pStyle w:val="ListParagraph"/>
      </w:pPr>
      <w:r>
        <w:t xml:space="preserve">Are accurate in fact and distinguish between fact, opinion, judgement and hypothesis </w:t>
      </w:r>
    </w:p>
    <w:p w14:paraId="05B101DE" w14:textId="77777777" w:rsidR="003D1948" w:rsidRDefault="003D1948" w:rsidP="003D1948">
      <w:pPr>
        <w:pStyle w:val="ListParagraph"/>
      </w:pPr>
      <w:r>
        <w:t xml:space="preserve">Are organised and include detailed recording and chronologies and </w:t>
      </w:r>
      <w:r w:rsidR="00D36983">
        <w:t>summaries</w:t>
      </w:r>
      <w:r>
        <w:t>, including all contract</w:t>
      </w:r>
    </w:p>
    <w:p w14:paraId="72A16442" w14:textId="77777777" w:rsidR="00D36983" w:rsidRDefault="00D36983" w:rsidP="003D1948">
      <w:pPr>
        <w:pStyle w:val="ListParagraph"/>
      </w:pPr>
      <w:r>
        <w:t>Are comprehensive</w:t>
      </w:r>
    </w:p>
    <w:p w14:paraId="3490242D" w14:textId="77777777" w:rsidR="00D36983" w:rsidRDefault="00D36983" w:rsidP="003D1948">
      <w:pPr>
        <w:pStyle w:val="ListParagraph"/>
      </w:pPr>
      <w:r>
        <w:t>Clearly record judgements made and actions and decisions taken</w:t>
      </w:r>
    </w:p>
    <w:p w14:paraId="18C890EA" w14:textId="77777777" w:rsidR="00D36983" w:rsidRDefault="00D36983" w:rsidP="003D1948">
      <w:pPr>
        <w:pStyle w:val="ListParagraph"/>
      </w:pPr>
      <w:r>
        <w:t>Clarify where decisions have been taken jointly across agencies or endorsed by a manager</w:t>
      </w:r>
    </w:p>
    <w:p w14:paraId="616C2E2F" w14:textId="77777777" w:rsidR="00D36983" w:rsidRDefault="00D36983" w:rsidP="003D1948">
      <w:pPr>
        <w:pStyle w:val="ListParagraph"/>
      </w:pPr>
      <w:r>
        <w:t>Record both formal and informal supervisions discussions</w:t>
      </w:r>
    </w:p>
    <w:p w14:paraId="0E349E5D" w14:textId="77777777" w:rsidR="00D36983" w:rsidRDefault="00D36983" w:rsidP="003D1948">
      <w:pPr>
        <w:pStyle w:val="ListParagraph"/>
      </w:pPr>
      <w:r>
        <w:t>Record directions given and agreements or disagreements made in consultation with supervisions or managers</w:t>
      </w:r>
    </w:p>
    <w:p w14:paraId="4ABDF792" w14:textId="77777777" w:rsidR="00D36983" w:rsidRDefault="00D36983" w:rsidP="00D36983">
      <w:pPr>
        <w:pStyle w:val="ListParagraph"/>
        <w:numPr>
          <w:ilvl w:val="0"/>
          <w:numId w:val="8"/>
        </w:numPr>
      </w:pPr>
      <w:r>
        <w:t>Maldwyn Nursery’s RI/child protection officer attends any multi-agency discussion and provides reports as necessary and appropriate</w:t>
      </w:r>
    </w:p>
    <w:p w14:paraId="74CF7B7F" w14:textId="05663AD1" w:rsidR="00D36983" w:rsidRDefault="00D36983" w:rsidP="00D36983">
      <w:pPr>
        <w:pStyle w:val="ListParagraph"/>
        <w:numPr>
          <w:ilvl w:val="0"/>
          <w:numId w:val="8"/>
        </w:numPr>
      </w:pPr>
      <w:r>
        <w:t xml:space="preserve">The strategy discussion considers risk associated with any allegation and should determine </w:t>
      </w:r>
      <w:proofErr w:type="gramStart"/>
      <w:r>
        <w:t>whether or not</w:t>
      </w:r>
      <w:proofErr w:type="gramEnd"/>
      <w:r>
        <w:t xml:space="preserve"> a member of staff will be suspended from duty without prejudice (reference staff recruitment and employment and whistleblowing policy)</w:t>
      </w:r>
    </w:p>
    <w:p w14:paraId="56C1A0B6" w14:textId="28592B67" w:rsidR="00D36983" w:rsidRDefault="00D36983" w:rsidP="00D36983">
      <w:pPr>
        <w:pStyle w:val="ListParagraph"/>
        <w:numPr>
          <w:ilvl w:val="0"/>
          <w:numId w:val="8"/>
        </w:numPr>
      </w:pPr>
      <w:r>
        <w:t>Decisions are recorded in writing</w:t>
      </w:r>
    </w:p>
    <w:p w14:paraId="5D3F3D68" w14:textId="77777777" w:rsidR="00D36983" w:rsidRDefault="00D36983" w:rsidP="00D36983">
      <w:r>
        <w:t xml:space="preserve">Further advice on employment can be sought from ACAS at </w:t>
      </w:r>
      <w:hyperlink r:id="rId15" w:history="1">
        <w:r w:rsidRPr="00A50864">
          <w:rPr>
            <w:rStyle w:val="Hyperlink"/>
          </w:rPr>
          <w:t>www.acas.org.uk</w:t>
        </w:r>
      </w:hyperlink>
    </w:p>
    <w:p w14:paraId="5E23B012" w14:textId="246CD7A1" w:rsidR="00D36983" w:rsidRDefault="00D36983" w:rsidP="00D36983">
      <w:pPr>
        <w:rPr>
          <w:b/>
        </w:rPr>
      </w:pPr>
      <w:r>
        <w:rPr>
          <w:b/>
        </w:rPr>
        <w:t>Throughout a child protection investigation</w:t>
      </w:r>
    </w:p>
    <w:p w14:paraId="1A2694F5" w14:textId="74E9353A" w:rsidR="00D36983" w:rsidRDefault="00D36983" w:rsidP="00D36983">
      <w:r>
        <w:t xml:space="preserve">Maldwyn Nursery will: </w:t>
      </w:r>
    </w:p>
    <w:p w14:paraId="552D3C7E" w14:textId="3D096420" w:rsidR="00D36983" w:rsidRDefault="00D36983" w:rsidP="00D36983">
      <w:pPr>
        <w:pStyle w:val="ListParagraph"/>
        <w:numPr>
          <w:ilvl w:val="0"/>
          <w:numId w:val="9"/>
        </w:numPr>
      </w:pPr>
      <w:r>
        <w:t>Make every effort to build and maintain trusting and supportive relationships between families, staff and volunteers</w:t>
      </w:r>
    </w:p>
    <w:p w14:paraId="43767E2C" w14:textId="4DDCE26E" w:rsidR="00D36983" w:rsidRDefault="00D36983" w:rsidP="00D36983">
      <w:pPr>
        <w:pStyle w:val="ListParagraph"/>
        <w:numPr>
          <w:ilvl w:val="0"/>
          <w:numId w:val="9"/>
        </w:numPr>
      </w:pPr>
      <w:r>
        <w:t>Do all it can to support and work with the child’s family</w:t>
      </w:r>
    </w:p>
    <w:p w14:paraId="1F120550" w14:textId="681D542D" w:rsidR="00D916EC" w:rsidRDefault="00D36983" w:rsidP="005F36A8">
      <w:pPr>
        <w:pStyle w:val="ListParagraph"/>
        <w:numPr>
          <w:ilvl w:val="0"/>
          <w:numId w:val="9"/>
        </w:numPr>
      </w:pPr>
      <w:r>
        <w:t xml:space="preserve">Share any confidential records on a child with the child’s parents, except in cases in which parents are implicated and evidence </w:t>
      </w:r>
      <w:r w:rsidR="006D49D6">
        <w:t>gives rise for concern</w:t>
      </w:r>
      <w:r w:rsidR="00730F6E">
        <w:br/>
      </w:r>
      <w:r w:rsidR="005F36A8" w:rsidRPr="005F36A8">
        <w:t xml:space="preserve">At Maldwyn Nursery we are committed to the safety and wellbeing of </w:t>
      </w:r>
      <w:proofErr w:type="gramStart"/>
      <w:r w:rsidR="005F36A8" w:rsidRPr="005F36A8">
        <w:t>all of</w:t>
      </w:r>
      <w:proofErr w:type="gramEnd"/>
      <w:r w:rsidR="005F36A8" w:rsidRPr="005F36A8">
        <w:t xml:space="preserve"> our children and families</w:t>
      </w:r>
    </w:p>
    <w:p w14:paraId="4095F118" w14:textId="0993EA91" w:rsidR="00730F6E" w:rsidRPr="00730F6E" w:rsidRDefault="005F36A8" w:rsidP="00730F6E">
      <w:r w:rsidRPr="005F36A8">
        <w:t xml:space="preserve">If you are concerned about a child or family, please ask to talk </w:t>
      </w:r>
      <w:proofErr w:type="gramStart"/>
      <w:r w:rsidRPr="005F36A8">
        <w:t>to;</w:t>
      </w:r>
      <w:proofErr w:type="gramEnd"/>
    </w:p>
    <w:p w14:paraId="503A8B07" w14:textId="27751D92" w:rsidR="00730F6E" w:rsidRDefault="00730F6E" w:rsidP="00730F6E">
      <w:pPr>
        <w:jc w:val="center"/>
        <w:rPr>
          <w:b/>
          <w:sz w:val="24"/>
        </w:rPr>
      </w:pPr>
      <w:r w:rsidRPr="007904D5">
        <w:rPr>
          <w:noProof/>
          <w:sz w:val="18"/>
          <w:szCs w:val="20"/>
          <w:lang w:eastAsia="en-GB"/>
        </w:rPr>
        <w:lastRenderedPageBreak/>
        <w:drawing>
          <wp:anchor distT="0" distB="0" distL="114300" distR="114300" simplePos="0" relativeHeight="251658752" behindDoc="1" locked="0" layoutInCell="1" allowOverlap="1" wp14:anchorId="097A085D" wp14:editId="7F409FA1">
            <wp:simplePos x="0" y="0"/>
            <wp:positionH relativeFrom="column">
              <wp:posOffset>2200275</wp:posOffset>
            </wp:positionH>
            <wp:positionV relativeFrom="paragraph">
              <wp:posOffset>430530</wp:posOffset>
            </wp:positionV>
            <wp:extent cx="1257300" cy="2117090"/>
            <wp:effectExtent l="0" t="0" r="0" b="0"/>
            <wp:wrapTopAndBottom/>
            <wp:docPr id="5" name="Picture 5" descr="Image may contain: 1 person, stand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may contain: 1 person, stand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257300" cy="2117090"/>
                    </a:xfrm>
                    <a:prstGeom prst="rect">
                      <a:avLst/>
                    </a:prstGeom>
                    <a:noFill/>
                    <a:ln>
                      <a:noFill/>
                    </a:ln>
                  </pic:spPr>
                </pic:pic>
              </a:graphicData>
            </a:graphic>
            <wp14:sizeRelH relativeFrom="page">
              <wp14:pctWidth>0</wp14:pctWidth>
            </wp14:sizeRelH>
            <wp14:sizeRelV relativeFrom="page">
              <wp14:pctHeight>0</wp14:pctHeight>
            </wp14:sizeRelV>
          </wp:anchor>
        </w:drawing>
      </w:r>
      <w:r w:rsidR="007904D5" w:rsidRPr="007904D5">
        <w:rPr>
          <w:b/>
          <w:sz w:val="24"/>
        </w:rPr>
        <w:t>Mr Ian Hancocks</w:t>
      </w:r>
      <w:r w:rsidR="005F36A8" w:rsidRPr="007904D5">
        <w:rPr>
          <w:b/>
          <w:sz w:val="24"/>
        </w:rPr>
        <w:t>– Manage</w:t>
      </w:r>
    </w:p>
    <w:p w14:paraId="784BA3F8" w14:textId="2B5C55BA" w:rsidR="005F36A8" w:rsidRPr="00730F6E" w:rsidRDefault="005F36A8" w:rsidP="00730F6E">
      <w:pPr>
        <w:jc w:val="center"/>
        <w:rPr>
          <w:b/>
          <w:color w:val="FF0000"/>
          <w:sz w:val="24"/>
        </w:rPr>
      </w:pPr>
      <w:r w:rsidRPr="00730F6E">
        <w:rPr>
          <w:b/>
          <w:color w:val="FF0000"/>
          <w:sz w:val="24"/>
        </w:rPr>
        <w:t>Safeguarding Officer</w:t>
      </w:r>
    </w:p>
    <w:p w14:paraId="08DE6BA4" w14:textId="5742B794" w:rsidR="005F36A8" w:rsidRPr="007904D5" w:rsidRDefault="007904D5" w:rsidP="005F36A8">
      <w:pPr>
        <w:jc w:val="center"/>
        <w:rPr>
          <w:b/>
          <w:sz w:val="24"/>
        </w:rPr>
      </w:pPr>
      <w:r w:rsidRPr="007904D5">
        <w:rPr>
          <w:b/>
          <w:sz w:val="24"/>
        </w:rPr>
        <w:t xml:space="preserve">Miss Chelsea Thorley - </w:t>
      </w:r>
      <w:r w:rsidR="005F36A8" w:rsidRPr="007904D5">
        <w:rPr>
          <w:b/>
          <w:sz w:val="24"/>
        </w:rPr>
        <w:t>Deputy Manager</w:t>
      </w:r>
    </w:p>
    <w:p w14:paraId="57D42082" w14:textId="7F193FAD" w:rsidR="005F36A8" w:rsidRPr="00730F6E" w:rsidRDefault="005F36A8" w:rsidP="005F36A8">
      <w:pPr>
        <w:jc w:val="center"/>
        <w:rPr>
          <w:b/>
          <w:color w:val="FF0000"/>
          <w:sz w:val="24"/>
        </w:rPr>
      </w:pPr>
      <w:r w:rsidRPr="00730F6E">
        <w:rPr>
          <w:b/>
          <w:color w:val="FF0000"/>
          <w:sz w:val="24"/>
        </w:rPr>
        <w:t>Deputy Safeguarding Officer</w:t>
      </w:r>
    </w:p>
    <w:p w14:paraId="359627F5" w14:textId="6EF37BCA" w:rsidR="005F36A8" w:rsidRPr="00D916EC" w:rsidRDefault="007904D5" w:rsidP="00D916EC">
      <w:pPr>
        <w:jc w:val="center"/>
        <w:rPr>
          <w:b/>
          <w:sz w:val="24"/>
        </w:rPr>
      </w:pPr>
      <w:r>
        <w:rPr>
          <w:b/>
          <w:noProof/>
          <w:sz w:val="28"/>
          <w:lang w:eastAsia="en-GB"/>
        </w:rPr>
        <w:drawing>
          <wp:inline distT="0" distB="0" distL="0" distR="0" wp14:anchorId="66DCAFF6" wp14:editId="3B575931">
            <wp:extent cx="1266344" cy="1729409"/>
            <wp:effectExtent l="0" t="0" r="0" b="4445"/>
            <wp:docPr id="6" name="Picture 6" descr="C:\Users\Manager's Laptop\Documents\chelsea pic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Manager's Laptop\Documents\chelsea picture.jp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279383" cy="1747216"/>
                    </a:xfrm>
                    <a:prstGeom prst="rect">
                      <a:avLst/>
                    </a:prstGeom>
                    <a:noFill/>
                    <a:ln>
                      <a:noFill/>
                    </a:ln>
                  </pic:spPr>
                </pic:pic>
              </a:graphicData>
            </a:graphic>
          </wp:inline>
        </w:drawing>
      </w:r>
    </w:p>
    <w:p w14:paraId="5C87BAF1" w14:textId="1D731B1D" w:rsidR="005F36A8" w:rsidRPr="005F36A8" w:rsidRDefault="005F36A8" w:rsidP="005F36A8">
      <w:r w:rsidRPr="005F36A8">
        <w:t xml:space="preserve">However, if at any point they are unavailable a referral can be made, a concern </w:t>
      </w:r>
      <w:proofErr w:type="gramStart"/>
      <w:r w:rsidRPr="005F36A8">
        <w:t>raised</w:t>
      </w:r>
      <w:proofErr w:type="gramEnd"/>
      <w:r w:rsidRPr="005F36A8">
        <w:t xml:space="preserve"> or advice can be sought in the following places;</w:t>
      </w:r>
    </w:p>
    <w:p w14:paraId="5E1BA0B1" w14:textId="77777777" w:rsidR="005F36A8" w:rsidRPr="005F36A8" w:rsidRDefault="005F36A8" w:rsidP="005F36A8">
      <w:pPr>
        <w:rPr>
          <w:b/>
        </w:rPr>
      </w:pPr>
      <w:r w:rsidRPr="005F36A8">
        <w:rPr>
          <w:b/>
        </w:rPr>
        <w:t>0808 800 5000 NSPCC</w:t>
      </w:r>
    </w:p>
    <w:p w14:paraId="64F08AC7" w14:textId="7852DA03" w:rsidR="005F36A8" w:rsidRPr="005F36A8" w:rsidRDefault="005F36A8" w:rsidP="005F36A8">
      <w:pPr>
        <w:rPr>
          <w:b/>
          <w:color w:val="00B050"/>
        </w:rPr>
      </w:pPr>
      <w:r w:rsidRPr="005F36A8">
        <w:rPr>
          <w:b/>
          <w:color w:val="00B050"/>
        </w:rPr>
        <w:t xml:space="preserve">01597 827 666 Powys </w:t>
      </w:r>
      <w:r w:rsidR="00BF3612">
        <w:rPr>
          <w:b/>
          <w:color w:val="00B050"/>
        </w:rPr>
        <w:t>Front Door</w:t>
      </w:r>
    </w:p>
    <w:p w14:paraId="7B08E462" w14:textId="77777777" w:rsidR="005F36A8" w:rsidRPr="005F36A8" w:rsidRDefault="005F36A8" w:rsidP="005F36A8">
      <w:pPr>
        <w:rPr>
          <w:b/>
        </w:rPr>
      </w:pPr>
      <w:r w:rsidRPr="005F36A8">
        <w:rPr>
          <w:b/>
        </w:rPr>
        <w:t>0300 7900 126 CIW regional office</w:t>
      </w:r>
    </w:p>
    <w:p w14:paraId="1F2E799E" w14:textId="77777777" w:rsidR="005F36A8" w:rsidRPr="005F36A8" w:rsidRDefault="005F36A8" w:rsidP="005F36A8">
      <w:pPr>
        <w:rPr>
          <w:b/>
          <w:color w:val="00B050"/>
        </w:rPr>
      </w:pPr>
      <w:r w:rsidRPr="005F36A8">
        <w:rPr>
          <w:b/>
          <w:color w:val="00B050"/>
        </w:rPr>
        <w:t>101 or 999 Police</w:t>
      </w:r>
    </w:p>
    <w:p w14:paraId="54FC592C" w14:textId="7741F119" w:rsidR="005F36A8" w:rsidRDefault="005F36A8" w:rsidP="005F36A8">
      <w:pPr>
        <w:rPr>
          <w:b/>
        </w:rPr>
      </w:pPr>
      <w:r w:rsidRPr="005F36A8">
        <w:rPr>
          <w:b/>
        </w:rPr>
        <w:t>01686 617 520 Social Services and Assessment</w:t>
      </w:r>
    </w:p>
    <w:p w14:paraId="666136B3" w14:textId="31EED888" w:rsidR="00B5594C" w:rsidRPr="005F36A8" w:rsidRDefault="007059C1" w:rsidP="005F36A8">
      <w:pPr>
        <w:rPr>
          <w:b/>
        </w:rPr>
      </w:pPr>
      <w:r>
        <w:rPr>
          <w:b/>
        </w:rPr>
        <w:t xml:space="preserve">Mid and West Wales Safeguarding Board, </w:t>
      </w:r>
      <w:hyperlink r:id="rId18" w:history="1">
        <w:r>
          <w:rPr>
            <w:rStyle w:val="Hyperlink"/>
            <w:rFonts w:ascii="Arial" w:hAnsi="Arial" w:cs="Arial"/>
            <w:u w:val="none"/>
            <w:shd w:val="clear" w:color="auto" w:fill="FFFFFF"/>
          </w:rPr>
          <w:t>cysur@pembrokeshire.gov.uk</w:t>
        </w:r>
      </w:hyperlink>
      <w:r>
        <w:t xml:space="preserve"> </w:t>
      </w:r>
    </w:p>
    <w:p w14:paraId="5E577E94" w14:textId="7FF09249" w:rsidR="00D916EC" w:rsidRDefault="00086C25" w:rsidP="006D49D6">
      <w:pPr>
        <w:pStyle w:val="NoSpacing"/>
        <w:rPr>
          <w:b/>
        </w:rPr>
      </w:pPr>
      <w:r>
        <w:t xml:space="preserve">Shropshire Safeguarding Partnership- </w:t>
      </w:r>
      <w:hyperlink r:id="rId19" w:history="1">
        <w:r>
          <w:rPr>
            <w:rStyle w:val="Hyperlink"/>
          </w:rPr>
          <w:t>Shropshire Safeguarding Partnership (SSP) (safeguardingshropshireschildren.org.uk)</w:t>
        </w:r>
      </w:hyperlink>
    </w:p>
    <w:p w14:paraId="41948CF0" w14:textId="0DE0E215" w:rsidR="006D49D6" w:rsidRDefault="006D49D6" w:rsidP="006D49D6">
      <w:pPr>
        <w:pStyle w:val="NoSpacing"/>
        <w:rPr>
          <w:b/>
        </w:rPr>
      </w:pPr>
      <w:r>
        <w:rPr>
          <w:b/>
        </w:rPr>
        <w:t>This child protection policy and procedure was passed for use in Maldwyn Nursery and Family Centre</w:t>
      </w:r>
      <w:r w:rsidR="00D916EC">
        <w:rPr>
          <w:b/>
        </w:rPr>
        <w:br/>
      </w:r>
    </w:p>
    <w:p w14:paraId="7821DF27" w14:textId="0244C5D8" w:rsidR="006D49D6" w:rsidRDefault="006D49D6" w:rsidP="006D49D6">
      <w:pPr>
        <w:pStyle w:val="NoSpacing"/>
      </w:pPr>
      <w:r>
        <w:lastRenderedPageBreak/>
        <w:t xml:space="preserve">On: </w:t>
      </w:r>
      <w:r w:rsidR="0044443C">
        <w:t>Ma</w:t>
      </w:r>
      <w:r w:rsidR="008A7EB8">
        <w:t>y 2022</w:t>
      </w:r>
    </w:p>
    <w:p w14:paraId="2F10FFE9" w14:textId="2B52742A" w:rsidR="00593EA3" w:rsidRDefault="006D49D6" w:rsidP="00D916EC">
      <w:pPr>
        <w:pStyle w:val="NoSpacing"/>
      </w:pPr>
      <w:r>
        <w:t xml:space="preserve">By: </w:t>
      </w:r>
      <w:r w:rsidR="00C41764">
        <w:t xml:space="preserve">Ian Hancocks, </w:t>
      </w:r>
    </w:p>
    <w:p w14:paraId="7E5F2843" w14:textId="61DB893A" w:rsidR="00593EA3" w:rsidRDefault="00593EA3" w:rsidP="00D916EC">
      <w:pPr>
        <w:pStyle w:val="NoSpacing"/>
      </w:pPr>
    </w:p>
    <w:p w14:paraId="0F868CAF" w14:textId="77777777" w:rsidR="00334638" w:rsidRDefault="00334638" w:rsidP="00D916EC">
      <w:pPr>
        <w:pStyle w:val="NoSpacing"/>
      </w:pPr>
    </w:p>
    <w:p w14:paraId="753569AA" w14:textId="21D6BFB4" w:rsidR="00334638" w:rsidRDefault="00730F6E" w:rsidP="00D916EC">
      <w:pPr>
        <w:pStyle w:val="NoSpacing"/>
      </w:pPr>
      <w:r>
        <w:t>Reviewed April 2023</w:t>
      </w:r>
    </w:p>
    <w:p w14:paraId="23C74B2D" w14:textId="77777777" w:rsidR="00334638" w:rsidRDefault="00334638" w:rsidP="00D916EC">
      <w:pPr>
        <w:pStyle w:val="NoSpacing"/>
      </w:pPr>
    </w:p>
    <w:p w14:paraId="2C61C14A" w14:textId="77777777" w:rsidR="00334638" w:rsidRDefault="00334638" w:rsidP="00D916EC">
      <w:pPr>
        <w:pStyle w:val="NoSpacing"/>
      </w:pPr>
    </w:p>
    <w:p w14:paraId="02A7302B" w14:textId="77777777" w:rsidR="00334638" w:rsidRDefault="00334638" w:rsidP="00D916EC">
      <w:pPr>
        <w:pStyle w:val="NoSpacing"/>
      </w:pPr>
    </w:p>
    <w:p w14:paraId="1D5444F5" w14:textId="77777777" w:rsidR="00334638" w:rsidRDefault="00334638" w:rsidP="00D916EC">
      <w:pPr>
        <w:pStyle w:val="NoSpacing"/>
      </w:pPr>
    </w:p>
    <w:p w14:paraId="4AE72975" w14:textId="77777777" w:rsidR="00334638" w:rsidRDefault="00334638" w:rsidP="00D916EC">
      <w:pPr>
        <w:pStyle w:val="NoSpacing"/>
      </w:pPr>
    </w:p>
    <w:p w14:paraId="0AB56724" w14:textId="77777777" w:rsidR="00334638" w:rsidRDefault="00334638" w:rsidP="00D916EC">
      <w:pPr>
        <w:pStyle w:val="NoSpacing"/>
      </w:pPr>
    </w:p>
    <w:p w14:paraId="2FB64AC2" w14:textId="77777777" w:rsidR="00593EA3" w:rsidRDefault="00593EA3" w:rsidP="00D916EC">
      <w:pPr>
        <w:pStyle w:val="NoSpacing"/>
      </w:pPr>
    </w:p>
    <w:p w14:paraId="7193FCD0" w14:textId="77777777" w:rsidR="00593EA3" w:rsidRDefault="00593EA3" w:rsidP="00D916EC">
      <w:pPr>
        <w:pStyle w:val="NoSpacing"/>
      </w:pPr>
    </w:p>
    <w:p w14:paraId="5385A8DC" w14:textId="77777777" w:rsidR="00593EA3" w:rsidRDefault="00593EA3" w:rsidP="00D916EC">
      <w:pPr>
        <w:pStyle w:val="NoSpacing"/>
      </w:pPr>
    </w:p>
    <w:p w14:paraId="62A82A2C" w14:textId="77777777" w:rsidR="00593EA3" w:rsidRDefault="00593EA3" w:rsidP="00D916EC">
      <w:pPr>
        <w:pStyle w:val="NoSpacing"/>
      </w:pPr>
    </w:p>
    <w:p w14:paraId="74D2E218" w14:textId="77777777" w:rsidR="00593EA3" w:rsidRDefault="00593EA3" w:rsidP="00D916EC">
      <w:pPr>
        <w:pStyle w:val="NoSpacing"/>
      </w:pPr>
    </w:p>
    <w:p w14:paraId="6AD6ABDD" w14:textId="77777777" w:rsidR="00593EA3" w:rsidRDefault="00593EA3" w:rsidP="00D916EC">
      <w:pPr>
        <w:pStyle w:val="NoSpacing"/>
      </w:pPr>
    </w:p>
    <w:p w14:paraId="422C0F44" w14:textId="77777777" w:rsidR="00593EA3" w:rsidRDefault="00593EA3" w:rsidP="00D916EC">
      <w:pPr>
        <w:pStyle w:val="NoSpacing"/>
      </w:pPr>
    </w:p>
    <w:p w14:paraId="0911C168" w14:textId="77777777" w:rsidR="00593EA3" w:rsidRPr="006623FE" w:rsidRDefault="00593EA3" w:rsidP="00D916EC">
      <w:pPr>
        <w:pStyle w:val="NoSpacing"/>
      </w:pPr>
    </w:p>
    <w:p w14:paraId="710A8D8C" w14:textId="28264632" w:rsidR="00AC702B" w:rsidRPr="0067689C" w:rsidRDefault="00AC702B" w:rsidP="00FC7D2F">
      <w:pPr>
        <w:rPr>
          <w:bCs/>
        </w:rPr>
      </w:pPr>
    </w:p>
    <w:sectPr w:rsidR="00AC702B" w:rsidRPr="0067689C">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EE6385" w14:textId="77777777" w:rsidR="006744C6" w:rsidRDefault="006744C6" w:rsidP="000D4047">
      <w:pPr>
        <w:spacing w:after="0" w:line="240" w:lineRule="auto"/>
      </w:pPr>
      <w:r>
        <w:separator/>
      </w:r>
    </w:p>
  </w:endnote>
  <w:endnote w:type="continuationSeparator" w:id="0">
    <w:p w14:paraId="0797F716" w14:textId="77777777" w:rsidR="006744C6" w:rsidRDefault="006744C6" w:rsidP="000D4047">
      <w:pPr>
        <w:spacing w:after="0" w:line="240" w:lineRule="auto"/>
      </w:pPr>
      <w:r>
        <w:continuationSeparator/>
      </w:r>
    </w:p>
  </w:endnote>
  <w:endnote w:type="continuationNotice" w:id="1">
    <w:p w14:paraId="41AAD14C" w14:textId="77777777" w:rsidR="006744C6" w:rsidRDefault="006744C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077370" w14:textId="77777777" w:rsidR="006744C6" w:rsidRDefault="006744C6" w:rsidP="000D4047">
      <w:pPr>
        <w:spacing w:after="0" w:line="240" w:lineRule="auto"/>
      </w:pPr>
      <w:r>
        <w:separator/>
      </w:r>
    </w:p>
  </w:footnote>
  <w:footnote w:type="continuationSeparator" w:id="0">
    <w:p w14:paraId="2558EF47" w14:textId="77777777" w:rsidR="006744C6" w:rsidRDefault="006744C6" w:rsidP="000D4047">
      <w:pPr>
        <w:spacing w:after="0" w:line="240" w:lineRule="auto"/>
      </w:pPr>
      <w:r>
        <w:continuationSeparator/>
      </w:r>
    </w:p>
  </w:footnote>
  <w:footnote w:type="continuationNotice" w:id="1">
    <w:p w14:paraId="3674A2B9" w14:textId="77777777" w:rsidR="006744C6" w:rsidRDefault="006744C6">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8495F"/>
    <w:multiLevelType w:val="hybridMultilevel"/>
    <w:tmpl w:val="0548D7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0F533E"/>
    <w:multiLevelType w:val="multilevel"/>
    <w:tmpl w:val="4D80AF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2C2B28"/>
    <w:multiLevelType w:val="multilevel"/>
    <w:tmpl w:val="9B26A9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1D2F6E"/>
    <w:multiLevelType w:val="hybridMultilevel"/>
    <w:tmpl w:val="8604B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4D5540"/>
    <w:multiLevelType w:val="multilevel"/>
    <w:tmpl w:val="9C0AB3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68F4B4E"/>
    <w:multiLevelType w:val="hybridMultilevel"/>
    <w:tmpl w:val="4D6EC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B3F1E67"/>
    <w:multiLevelType w:val="multilevel"/>
    <w:tmpl w:val="35B00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3217FE0"/>
    <w:multiLevelType w:val="hybridMultilevel"/>
    <w:tmpl w:val="2CA870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79974F4"/>
    <w:multiLevelType w:val="hybridMultilevel"/>
    <w:tmpl w:val="F662C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80C4276"/>
    <w:multiLevelType w:val="hybridMultilevel"/>
    <w:tmpl w:val="B73AC3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AE27DAA"/>
    <w:multiLevelType w:val="hybridMultilevel"/>
    <w:tmpl w:val="62082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3DF4863"/>
    <w:multiLevelType w:val="hybridMultilevel"/>
    <w:tmpl w:val="E6F032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3E41A86"/>
    <w:multiLevelType w:val="multilevel"/>
    <w:tmpl w:val="572A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4B30C5D"/>
    <w:multiLevelType w:val="hybridMultilevel"/>
    <w:tmpl w:val="E7C27A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9E202C3"/>
    <w:multiLevelType w:val="hybridMultilevel"/>
    <w:tmpl w:val="3E188F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E424F56"/>
    <w:multiLevelType w:val="multilevel"/>
    <w:tmpl w:val="9EC092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A7F55D5"/>
    <w:multiLevelType w:val="multilevel"/>
    <w:tmpl w:val="4B5EC4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E59125F"/>
    <w:multiLevelType w:val="multilevel"/>
    <w:tmpl w:val="F6907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4890B94"/>
    <w:multiLevelType w:val="hybridMultilevel"/>
    <w:tmpl w:val="37FC0B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54C4390"/>
    <w:multiLevelType w:val="hybridMultilevel"/>
    <w:tmpl w:val="469C4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E913FD"/>
    <w:multiLevelType w:val="hybridMultilevel"/>
    <w:tmpl w:val="1ADE25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D5F0656"/>
    <w:multiLevelType w:val="hybridMultilevel"/>
    <w:tmpl w:val="AB28C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E4E3B78"/>
    <w:multiLevelType w:val="multilevel"/>
    <w:tmpl w:val="51046E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0413514">
    <w:abstractNumId w:val="21"/>
  </w:num>
  <w:num w:numId="2" w16cid:durableId="1164051574">
    <w:abstractNumId w:val="0"/>
  </w:num>
  <w:num w:numId="3" w16cid:durableId="677856304">
    <w:abstractNumId w:val="14"/>
  </w:num>
  <w:num w:numId="4" w16cid:durableId="1536655343">
    <w:abstractNumId w:val="13"/>
  </w:num>
  <w:num w:numId="5" w16cid:durableId="175075165">
    <w:abstractNumId w:val="20"/>
  </w:num>
  <w:num w:numId="6" w16cid:durableId="1596747811">
    <w:abstractNumId w:val="3"/>
  </w:num>
  <w:num w:numId="7" w16cid:durableId="1649548712">
    <w:abstractNumId w:val="11"/>
  </w:num>
  <w:num w:numId="8" w16cid:durableId="510683591">
    <w:abstractNumId w:val="18"/>
  </w:num>
  <w:num w:numId="9" w16cid:durableId="1564415192">
    <w:abstractNumId w:val="7"/>
  </w:num>
  <w:num w:numId="10" w16cid:durableId="1782532505">
    <w:abstractNumId w:val="4"/>
  </w:num>
  <w:num w:numId="11" w16cid:durableId="2139911694">
    <w:abstractNumId w:val="8"/>
  </w:num>
  <w:num w:numId="12" w16cid:durableId="1623534526">
    <w:abstractNumId w:val="9"/>
  </w:num>
  <w:num w:numId="13" w16cid:durableId="1019742387">
    <w:abstractNumId w:val="12"/>
  </w:num>
  <w:num w:numId="14" w16cid:durableId="154760587">
    <w:abstractNumId w:val="6"/>
  </w:num>
  <w:num w:numId="15" w16cid:durableId="585457323">
    <w:abstractNumId w:val="16"/>
  </w:num>
  <w:num w:numId="16" w16cid:durableId="671492510">
    <w:abstractNumId w:val="1"/>
  </w:num>
  <w:num w:numId="17" w16cid:durableId="1036542923">
    <w:abstractNumId w:val="22"/>
  </w:num>
  <w:num w:numId="18" w16cid:durableId="428041141">
    <w:abstractNumId w:val="15"/>
  </w:num>
  <w:num w:numId="19" w16cid:durableId="293948249">
    <w:abstractNumId w:val="17"/>
  </w:num>
  <w:num w:numId="20" w16cid:durableId="679821898">
    <w:abstractNumId w:val="2"/>
  </w:num>
  <w:num w:numId="21" w16cid:durableId="2099446039">
    <w:abstractNumId w:val="5"/>
  </w:num>
  <w:num w:numId="22" w16cid:durableId="443620483">
    <w:abstractNumId w:val="19"/>
  </w:num>
  <w:num w:numId="23" w16cid:durableId="29780884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33B30"/>
    <w:rsid w:val="00033B30"/>
    <w:rsid w:val="0004060F"/>
    <w:rsid w:val="0004392E"/>
    <w:rsid w:val="000744AA"/>
    <w:rsid w:val="00081F44"/>
    <w:rsid w:val="00086C25"/>
    <w:rsid w:val="000D4047"/>
    <w:rsid w:val="000F33DE"/>
    <w:rsid w:val="001150B6"/>
    <w:rsid w:val="00120D5D"/>
    <w:rsid w:val="001268BB"/>
    <w:rsid w:val="00127707"/>
    <w:rsid w:val="0015563C"/>
    <w:rsid w:val="001738A3"/>
    <w:rsid w:val="001903AF"/>
    <w:rsid w:val="001C3DA0"/>
    <w:rsid w:val="001C43F3"/>
    <w:rsid w:val="001E1BD3"/>
    <w:rsid w:val="0022409A"/>
    <w:rsid w:val="00230B94"/>
    <w:rsid w:val="00263849"/>
    <w:rsid w:val="00284C24"/>
    <w:rsid w:val="00296DB9"/>
    <w:rsid w:val="002B35AE"/>
    <w:rsid w:val="002F315D"/>
    <w:rsid w:val="002F3CAC"/>
    <w:rsid w:val="00310B0B"/>
    <w:rsid w:val="00334638"/>
    <w:rsid w:val="003507AC"/>
    <w:rsid w:val="00391041"/>
    <w:rsid w:val="00395509"/>
    <w:rsid w:val="003A5C8C"/>
    <w:rsid w:val="003C1152"/>
    <w:rsid w:val="003D1948"/>
    <w:rsid w:val="003F78D8"/>
    <w:rsid w:val="00436F77"/>
    <w:rsid w:val="0044443C"/>
    <w:rsid w:val="004554EC"/>
    <w:rsid w:val="0045653D"/>
    <w:rsid w:val="00477541"/>
    <w:rsid w:val="004F33FB"/>
    <w:rsid w:val="004F3FC3"/>
    <w:rsid w:val="005029C4"/>
    <w:rsid w:val="00517374"/>
    <w:rsid w:val="0057203D"/>
    <w:rsid w:val="00576C35"/>
    <w:rsid w:val="00591CBA"/>
    <w:rsid w:val="00593ABD"/>
    <w:rsid w:val="00593EA3"/>
    <w:rsid w:val="005A2D7A"/>
    <w:rsid w:val="005D7434"/>
    <w:rsid w:val="005E748F"/>
    <w:rsid w:val="005F10A0"/>
    <w:rsid w:val="005F36A8"/>
    <w:rsid w:val="00630F5B"/>
    <w:rsid w:val="006623FE"/>
    <w:rsid w:val="006744C6"/>
    <w:rsid w:val="0067689C"/>
    <w:rsid w:val="00690F32"/>
    <w:rsid w:val="006B7802"/>
    <w:rsid w:val="006D49D6"/>
    <w:rsid w:val="006E137D"/>
    <w:rsid w:val="007059C1"/>
    <w:rsid w:val="00721D9A"/>
    <w:rsid w:val="00722283"/>
    <w:rsid w:val="00730F6E"/>
    <w:rsid w:val="00761347"/>
    <w:rsid w:val="007755D3"/>
    <w:rsid w:val="007904D5"/>
    <w:rsid w:val="007A3896"/>
    <w:rsid w:val="007A4ED1"/>
    <w:rsid w:val="007D16D7"/>
    <w:rsid w:val="0080078B"/>
    <w:rsid w:val="008240CE"/>
    <w:rsid w:val="008A0AA4"/>
    <w:rsid w:val="008A7EB8"/>
    <w:rsid w:val="00905169"/>
    <w:rsid w:val="00962C19"/>
    <w:rsid w:val="00992917"/>
    <w:rsid w:val="009A3534"/>
    <w:rsid w:val="009B1F10"/>
    <w:rsid w:val="009B3BB7"/>
    <w:rsid w:val="009E0497"/>
    <w:rsid w:val="00A07E6D"/>
    <w:rsid w:val="00A1445C"/>
    <w:rsid w:val="00A25025"/>
    <w:rsid w:val="00A32ED8"/>
    <w:rsid w:val="00A67671"/>
    <w:rsid w:val="00AC702B"/>
    <w:rsid w:val="00AD7040"/>
    <w:rsid w:val="00AE5526"/>
    <w:rsid w:val="00AF499B"/>
    <w:rsid w:val="00B5594C"/>
    <w:rsid w:val="00B6563E"/>
    <w:rsid w:val="00B73186"/>
    <w:rsid w:val="00B7446C"/>
    <w:rsid w:val="00BC0884"/>
    <w:rsid w:val="00BC1790"/>
    <w:rsid w:val="00BC5F5C"/>
    <w:rsid w:val="00BF3612"/>
    <w:rsid w:val="00C26314"/>
    <w:rsid w:val="00C263CA"/>
    <w:rsid w:val="00C41764"/>
    <w:rsid w:val="00C71880"/>
    <w:rsid w:val="00C8382B"/>
    <w:rsid w:val="00C9354C"/>
    <w:rsid w:val="00C97770"/>
    <w:rsid w:val="00D17FFE"/>
    <w:rsid w:val="00D36983"/>
    <w:rsid w:val="00D916EC"/>
    <w:rsid w:val="00DD4064"/>
    <w:rsid w:val="00DE1C2C"/>
    <w:rsid w:val="00DE4E61"/>
    <w:rsid w:val="00DF0AAA"/>
    <w:rsid w:val="00E03A88"/>
    <w:rsid w:val="00E042C0"/>
    <w:rsid w:val="00E07EFF"/>
    <w:rsid w:val="00E246BC"/>
    <w:rsid w:val="00E26A25"/>
    <w:rsid w:val="00E417D1"/>
    <w:rsid w:val="00E50068"/>
    <w:rsid w:val="00E56439"/>
    <w:rsid w:val="00E72349"/>
    <w:rsid w:val="00E73DEF"/>
    <w:rsid w:val="00E816A4"/>
    <w:rsid w:val="00EA0A7E"/>
    <w:rsid w:val="00EA3A35"/>
    <w:rsid w:val="00EE19DF"/>
    <w:rsid w:val="00F01C49"/>
    <w:rsid w:val="00F1755A"/>
    <w:rsid w:val="00F237C0"/>
    <w:rsid w:val="00F26BEC"/>
    <w:rsid w:val="00F30DE9"/>
    <w:rsid w:val="00F37916"/>
    <w:rsid w:val="00F831C7"/>
    <w:rsid w:val="00F941F7"/>
    <w:rsid w:val="00F96479"/>
    <w:rsid w:val="00FC7D2F"/>
    <w:rsid w:val="00FE6401"/>
    <w:rsid w:val="00FE6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82D29"/>
  <w15:docId w15:val="{C7FC01D9-BE2E-4379-9065-618F23AEB7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33B30"/>
    <w:pPr>
      <w:ind w:left="720"/>
      <w:contextualSpacing/>
    </w:pPr>
  </w:style>
  <w:style w:type="character" w:styleId="Hyperlink">
    <w:name w:val="Hyperlink"/>
    <w:basedOn w:val="DefaultParagraphFont"/>
    <w:uiPriority w:val="99"/>
    <w:unhideWhenUsed/>
    <w:rsid w:val="00033B30"/>
    <w:rPr>
      <w:color w:val="0000FF" w:themeColor="hyperlink"/>
      <w:u w:val="single"/>
    </w:rPr>
  </w:style>
  <w:style w:type="paragraph" w:styleId="Header">
    <w:name w:val="header"/>
    <w:basedOn w:val="Normal"/>
    <w:link w:val="HeaderChar"/>
    <w:uiPriority w:val="99"/>
    <w:unhideWhenUsed/>
    <w:rsid w:val="000D40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4047"/>
  </w:style>
  <w:style w:type="paragraph" w:styleId="Footer">
    <w:name w:val="footer"/>
    <w:basedOn w:val="Normal"/>
    <w:link w:val="FooterChar"/>
    <w:uiPriority w:val="99"/>
    <w:unhideWhenUsed/>
    <w:rsid w:val="000D40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4047"/>
  </w:style>
  <w:style w:type="table" w:styleId="TableGrid">
    <w:name w:val="Table Grid"/>
    <w:basedOn w:val="TableNormal"/>
    <w:uiPriority w:val="59"/>
    <w:rsid w:val="00B7446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D49D6"/>
    <w:pPr>
      <w:spacing w:after="0" w:line="240" w:lineRule="auto"/>
    </w:pPr>
  </w:style>
  <w:style w:type="paragraph" w:styleId="BalloonText">
    <w:name w:val="Balloon Text"/>
    <w:basedOn w:val="Normal"/>
    <w:link w:val="BalloonTextChar"/>
    <w:uiPriority w:val="99"/>
    <w:semiHidden/>
    <w:unhideWhenUsed/>
    <w:rsid w:val="005F36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F36A8"/>
    <w:rPr>
      <w:rFonts w:ascii="Tahoma" w:hAnsi="Tahoma" w:cs="Tahoma"/>
      <w:sz w:val="16"/>
      <w:szCs w:val="16"/>
    </w:rPr>
  </w:style>
  <w:style w:type="character" w:styleId="UnresolvedMention">
    <w:name w:val="Unresolved Mention"/>
    <w:basedOn w:val="DefaultParagraphFont"/>
    <w:uiPriority w:val="99"/>
    <w:semiHidden/>
    <w:unhideWhenUsed/>
    <w:rsid w:val="001C3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424748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spcc.org.uk/what-is-child-abuse/" TargetMode="External"/><Relationship Id="rId13" Type="http://schemas.openxmlformats.org/officeDocument/2006/relationships/hyperlink" Target="http://www.cymru.gov.uk" TargetMode="External"/><Relationship Id="rId18" Type="http://schemas.openxmlformats.org/officeDocument/2006/relationships/hyperlink" Target="mailto:cysur@pembrokeshire.gov.uk"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https://safeguarding.wales/chi/" TargetMode="External"/><Relationship Id="rId17" Type="http://schemas.openxmlformats.org/officeDocument/2006/relationships/image" Target="media/image3.jpeg"/><Relationship Id="rId2" Type="http://schemas.openxmlformats.org/officeDocument/2006/relationships/styles" Target="styles.xml"/><Relationship Id="rId16" Type="http://schemas.openxmlformats.org/officeDocument/2006/relationships/image" Target="media/image2.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cwales.org.uk" TargetMode="External"/><Relationship Id="rId5" Type="http://schemas.openxmlformats.org/officeDocument/2006/relationships/footnotes" Target="footnotes.xml"/><Relationship Id="rId15" Type="http://schemas.openxmlformats.org/officeDocument/2006/relationships/hyperlink" Target="http://www.acas.org.uk" TargetMode="External"/><Relationship Id="rId10" Type="http://schemas.openxmlformats.org/officeDocument/2006/relationships/hyperlink" Target="http://www.wales.gov.uk" TargetMode="External"/><Relationship Id="rId19" Type="http://schemas.openxmlformats.org/officeDocument/2006/relationships/hyperlink" Target="http://www.safeguardingshropshireschildren.org.uk/" TargetMode="External"/><Relationship Id="rId4" Type="http://schemas.openxmlformats.org/officeDocument/2006/relationships/webSettings" Target="webSettings.xml"/><Relationship Id="rId9" Type="http://schemas.openxmlformats.org/officeDocument/2006/relationships/hyperlink" Target="http://www.awcpp.org.uk" TargetMode="External"/><Relationship Id="rId14" Type="http://schemas.openxmlformats.org/officeDocument/2006/relationships/hyperlink" Target="http://www.ico.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53</TotalTime>
  <Pages>9</Pages>
  <Words>2459</Words>
  <Characters>14019</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1</dc:creator>
  <cp:keywords/>
  <cp:lastModifiedBy>Maldwyn Nursery</cp:lastModifiedBy>
  <cp:revision>44</cp:revision>
  <dcterms:created xsi:type="dcterms:W3CDTF">2021-11-25T14:55:00Z</dcterms:created>
  <dcterms:modified xsi:type="dcterms:W3CDTF">2024-06-07T13:50:00Z</dcterms:modified>
</cp:coreProperties>
</file>